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3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665"/>
        <w:gridCol w:w="693"/>
        <w:gridCol w:w="1338"/>
        <w:gridCol w:w="938"/>
        <w:gridCol w:w="2041"/>
        <w:gridCol w:w="2264"/>
        <w:gridCol w:w="349"/>
      </w:tblGrid>
      <w:tr w:rsidR="009725D4" w:rsidRPr="009B7BD9" w:rsidTr="00653394">
        <w:trPr>
          <w:trHeight w:val="227"/>
          <w:jc w:val="center"/>
        </w:trPr>
        <w:tc>
          <w:tcPr>
            <w:tcW w:w="1529" w:type="pct"/>
            <w:gridSpan w:val="4"/>
            <w:vAlign w:val="center"/>
          </w:tcPr>
          <w:p w:rsidR="009725D4" w:rsidRPr="009B7BD9" w:rsidRDefault="009725D4" w:rsidP="00653394">
            <w:pPr>
              <w:spacing w:after="60"/>
              <w:rPr>
                <w:sz w:val="18"/>
                <w:szCs w:val="18"/>
                <w:lang w:val="sr-Latn-RS"/>
              </w:rPr>
            </w:pPr>
            <w:r w:rsidRPr="009B7BD9">
              <w:rPr>
                <w:b/>
                <w:sz w:val="18"/>
                <w:szCs w:val="18"/>
                <w:lang w:val="sr-Latn-RS"/>
              </w:rPr>
              <w:t>First name and surname</w:t>
            </w:r>
          </w:p>
        </w:tc>
        <w:tc>
          <w:tcPr>
            <w:tcW w:w="3471" w:type="pct"/>
            <w:gridSpan w:val="5"/>
            <w:vAlign w:val="center"/>
          </w:tcPr>
          <w:p w:rsidR="009725D4" w:rsidRPr="009B7BD9" w:rsidRDefault="009725D4" w:rsidP="00653394">
            <w:pPr>
              <w:rPr>
                <w:sz w:val="18"/>
                <w:szCs w:val="18"/>
                <w:lang w:val="en-GB"/>
              </w:rPr>
            </w:pPr>
            <w:proofErr w:type="spellStart"/>
            <w:r w:rsidRPr="009B7BD9">
              <w:rPr>
                <w:sz w:val="18"/>
                <w:szCs w:val="18"/>
                <w:lang w:val="en-GB"/>
              </w:rPr>
              <w:t>Dejan</w:t>
            </w:r>
            <w:proofErr w:type="spellEnd"/>
            <w:r w:rsidRPr="009B7BD9">
              <w:rPr>
                <w:sz w:val="18"/>
                <w:szCs w:val="18"/>
                <w:lang w:val="en-GB"/>
              </w:rPr>
              <w:t xml:space="preserve"> D. </w:t>
            </w:r>
            <w:proofErr w:type="spellStart"/>
            <w:r w:rsidRPr="009B7BD9">
              <w:rPr>
                <w:sz w:val="18"/>
                <w:szCs w:val="18"/>
                <w:lang w:val="en-GB"/>
              </w:rPr>
              <w:t>Budimirović</w:t>
            </w:r>
            <w:proofErr w:type="spellEnd"/>
          </w:p>
        </w:tc>
      </w:tr>
      <w:tr w:rsidR="009725D4" w:rsidRPr="009B7BD9" w:rsidTr="00653394">
        <w:trPr>
          <w:trHeight w:val="227"/>
          <w:jc w:val="center"/>
        </w:trPr>
        <w:tc>
          <w:tcPr>
            <w:tcW w:w="1529" w:type="pct"/>
            <w:gridSpan w:val="4"/>
            <w:vAlign w:val="center"/>
          </w:tcPr>
          <w:p w:rsidR="009725D4" w:rsidRPr="009B7BD9" w:rsidRDefault="009725D4" w:rsidP="00653394">
            <w:pPr>
              <w:spacing w:after="60"/>
              <w:rPr>
                <w:sz w:val="18"/>
                <w:szCs w:val="18"/>
                <w:lang w:val="sr-Cyrl-CS"/>
              </w:rPr>
            </w:pPr>
            <w:r w:rsidRPr="009B7BD9">
              <w:rPr>
                <w:b/>
                <w:sz w:val="18"/>
                <w:szCs w:val="18"/>
              </w:rPr>
              <w:t>Title</w:t>
            </w:r>
          </w:p>
        </w:tc>
        <w:tc>
          <w:tcPr>
            <w:tcW w:w="3471" w:type="pct"/>
            <w:gridSpan w:val="5"/>
            <w:vAlign w:val="center"/>
          </w:tcPr>
          <w:p w:rsidR="009725D4" w:rsidRPr="009B7BD9" w:rsidRDefault="009725D4" w:rsidP="009725D4">
            <w:pPr>
              <w:rPr>
                <w:sz w:val="18"/>
                <w:szCs w:val="18"/>
              </w:rPr>
            </w:pPr>
            <w:r w:rsidRPr="009B7BD9">
              <w:rPr>
                <w:sz w:val="18"/>
                <w:szCs w:val="18"/>
              </w:rPr>
              <w:t>Assistant Professor</w:t>
            </w:r>
          </w:p>
          <w:p w:rsidR="009725D4" w:rsidRPr="009B7BD9" w:rsidRDefault="009725D4" w:rsidP="009725D4">
            <w:pPr>
              <w:rPr>
                <w:sz w:val="18"/>
                <w:szCs w:val="18"/>
                <w:lang w:val="en-GB"/>
              </w:rPr>
            </w:pPr>
            <w:r w:rsidRPr="009B7BD9">
              <w:rPr>
                <w:sz w:val="18"/>
                <w:szCs w:val="18"/>
              </w:rPr>
              <w:t>Visiting professor of Faculty of Medicine, University of Belgrade (since 2016.);</w:t>
            </w:r>
          </w:p>
        </w:tc>
      </w:tr>
      <w:tr w:rsidR="009725D4" w:rsidRPr="009B7BD9" w:rsidTr="00653394">
        <w:trPr>
          <w:trHeight w:val="227"/>
          <w:jc w:val="center"/>
        </w:trPr>
        <w:tc>
          <w:tcPr>
            <w:tcW w:w="1529" w:type="pct"/>
            <w:gridSpan w:val="4"/>
            <w:vAlign w:val="center"/>
          </w:tcPr>
          <w:p w:rsidR="009725D4" w:rsidRPr="009B7BD9" w:rsidRDefault="009725D4" w:rsidP="00653394">
            <w:pPr>
              <w:spacing w:after="60"/>
              <w:rPr>
                <w:sz w:val="18"/>
                <w:szCs w:val="18"/>
                <w:lang w:val="sr-Cyrl-CS"/>
              </w:rPr>
            </w:pPr>
            <w:r w:rsidRPr="009B7BD9">
              <w:rPr>
                <w:b/>
                <w:sz w:val="18"/>
                <w:szCs w:val="18"/>
                <w:lang w:val="en-US"/>
              </w:rPr>
              <w:t>Specific scientific field</w:t>
            </w:r>
          </w:p>
        </w:tc>
        <w:tc>
          <w:tcPr>
            <w:tcW w:w="3471" w:type="pct"/>
            <w:gridSpan w:val="5"/>
            <w:vAlign w:val="center"/>
          </w:tcPr>
          <w:p w:rsidR="009725D4" w:rsidRPr="009B7BD9" w:rsidRDefault="009725D4" w:rsidP="00653394">
            <w:pPr>
              <w:rPr>
                <w:sz w:val="18"/>
                <w:szCs w:val="18"/>
                <w:lang w:val="sr-Latn-RS"/>
              </w:rPr>
            </w:pPr>
            <w:r w:rsidRPr="009B7BD9">
              <w:rPr>
                <w:sz w:val="18"/>
                <w:szCs w:val="18"/>
                <w:lang w:val="sr-Latn-RS"/>
              </w:rPr>
              <w:t>Child and adolescent psychiatry</w:t>
            </w:r>
          </w:p>
        </w:tc>
      </w:tr>
      <w:tr w:rsidR="009725D4" w:rsidRPr="009B7BD9" w:rsidTr="009B7BD9">
        <w:trPr>
          <w:trHeight w:val="227"/>
          <w:jc w:val="center"/>
        </w:trPr>
        <w:tc>
          <w:tcPr>
            <w:tcW w:w="1182" w:type="pct"/>
            <w:gridSpan w:val="3"/>
            <w:vAlign w:val="center"/>
          </w:tcPr>
          <w:p w:rsidR="009725D4" w:rsidRPr="009B7BD9" w:rsidRDefault="009725D4" w:rsidP="00653394">
            <w:pPr>
              <w:spacing w:after="60"/>
              <w:rPr>
                <w:sz w:val="18"/>
                <w:szCs w:val="18"/>
                <w:lang w:val="sr-Latn-RS"/>
              </w:rPr>
            </w:pPr>
            <w:r w:rsidRPr="009B7BD9">
              <w:rPr>
                <w:b/>
                <w:sz w:val="18"/>
                <w:szCs w:val="18"/>
                <w:lang w:val="sr-Latn-RS"/>
              </w:rPr>
              <w:t xml:space="preserve">Academic Career </w:t>
            </w:r>
          </w:p>
        </w:tc>
        <w:tc>
          <w:tcPr>
            <w:tcW w:w="347" w:type="pct"/>
            <w:vAlign w:val="center"/>
          </w:tcPr>
          <w:p w:rsidR="009725D4" w:rsidRPr="009B7BD9" w:rsidRDefault="009725D4" w:rsidP="00653394">
            <w:pPr>
              <w:spacing w:after="60"/>
              <w:rPr>
                <w:sz w:val="18"/>
                <w:szCs w:val="18"/>
                <w:lang w:val="sr-Cyrl-CS"/>
              </w:rPr>
            </w:pPr>
            <w:r w:rsidRPr="009B7BD9">
              <w:rPr>
                <w:sz w:val="18"/>
                <w:szCs w:val="18"/>
                <w:lang w:val="sr-Latn-RS"/>
              </w:rPr>
              <w:t>Year</w:t>
            </w:r>
            <w:r w:rsidRPr="009B7BD9">
              <w:rPr>
                <w:sz w:val="18"/>
                <w:szCs w:val="18"/>
                <w:lang w:val="sr-Cyrl-CS"/>
              </w:rPr>
              <w:t xml:space="preserve"> </w:t>
            </w:r>
          </w:p>
        </w:tc>
        <w:tc>
          <w:tcPr>
            <w:tcW w:w="1140" w:type="pct"/>
            <w:gridSpan w:val="2"/>
            <w:vAlign w:val="center"/>
          </w:tcPr>
          <w:p w:rsidR="009725D4" w:rsidRPr="009B7BD9" w:rsidRDefault="009725D4" w:rsidP="00653394">
            <w:pPr>
              <w:spacing w:after="60"/>
              <w:rPr>
                <w:sz w:val="18"/>
                <w:szCs w:val="18"/>
                <w:lang w:val="sr-Cyrl-CS"/>
              </w:rPr>
            </w:pPr>
            <w:r w:rsidRPr="009B7BD9">
              <w:rPr>
                <w:sz w:val="18"/>
                <w:szCs w:val="18"/>
                <w:lang w:val="sr-Latn-RS"/>
              </w:rPr>
              <w:t>Institution</w:t>
            </w:r>
            <w:r w:rsidRPr="009B7BD9">
              <w:rPr>
                <w:sz w:val="18"/>
                <w:szCs w:val="18"/>
                <w:lang w:val="sr-Cyrl-CS"/>
              </w:rPr>
              <w:t xml:space="preserve"> </w:t>
            </w:r>
          </w:p>
        </w:tc>
        <w:tc>
          <w:tcPr>
            <w:tcW w:w="1021" w:type="pct"/>
            <w:shd w:val="clear" w:color="auto" w:fill="auto"/>
            <w:vAlign w:val="center"/>
          </w:tcPr>
          <w:p w:rsidR="009725D4" w:rsidRPr="009B7BD9" w:rsidRDefault="009725D4" w:rsidP="00653394">
            <w:pPr>
              <w:spacing w:after="60"/>
              <w:rPr>
                <w:sz w:val="18"/>
                <w:szCs w:val="18"/>
                <w:lang w:val="sr-Cyrl-CS"/>
              </w:rPr>
            </w:pPr>
            <w:r w:rsidRPr="009B7BD9">
              <w:rPr>
                <w:sz w:val="18"/>
                <w:szCs w:val="18"/>
                <w:lang w:val="sr-Latn-RS"/>
              </w:rPr>
              <w:t>Scientific field</w:t>
            </w:r>
            <w:r w:rsidRPr="009B7BD9">
              <w:rPr>
                <w:sz w:val="18"/>
                <w:szCs w:val="18"/>
                <w:lang w:val="sr-Cyrl-CS"/>
              </w:rPr>
              <w:t xml:space="preserve"> </w:t>
            </w:r>
          </w:p>
        </w:tc>
        <w:tc>
          <w:tcPr>
            <w:tcW w:w="1310" w:type="pct"/>
            <w:gridSpan w:val="2"/>
            <w:shd w:val="clear" w:color="auto" w:fill="auto"/>
            <w:vAlign w:val="center"/>
          </w:tcPr>
          <w:p w:rsidR="009725D4" w:rsidRPr="009B7BD9" w:rsidRDefault="009725D4" w:rsidP="00653394">
            <w:pPr>
              <w:rPr>
                <w:sz w:val="18"/>
                <w:szCs w:val="18"/>
                <w:lang w:val="en-US"/>
              </w:rPr>
            </w:pPr>
            <w:r w:rsidRPr="009B7BD9">
              <w:rPr>
                <w:sz w:val="18"/>
                <w:szCs w:val="18"/>
                <w:lang w:val="en-US"/>
              </w:rPr>
              <w:t>Specific scientific field</w:t>
            </w:r>
          </w:p>
        </w:tc>
      </w:tr>
      <w:tr w:rsidR="009725D4" w:rsidRPr="009B7BD9" w:rsidTr="009B7BD9">
        <w:trPr>
          <w:trHeight w:val="227"/>
          <w:jc w:val="center"/>
        </w:trPr>
        <w:tc>
          <w:tcPr>
            <w:tcW w:w="1182" w:type="pct"/>
            <w:gridSpan w:val="3"/>
          </w:tcPr>
          <w:p w:rsidR="009725D4" w:rsidRPr="009B7BD9" w:rsidRDefault="009725D4" w:rsidP="00653394">
            <w:pPr>
              <w:rPr>
                <w:sz w:val="18"/>
                <w:szCs w:val="18"/>
                <w:lang w:val="en-US"/>
              </w:rPr>
            </w:pPr>
            <w:r w:rsidRPr="009B7BD9">
              <w:rPr>
                <w:sz w:val="18"/>
                <w:szCs w:val="18"/>
                <w:lang w:val="en-US"/>
              </w:rPr>
              <w:t>Professorate</w:t>
            </w:r>
          </w:p>
        </w:tc>
        <w:tc>
          <w:tcPr>
            <w:tcW w:w="347" w:type="pct"/>
            <w:vAlign w:val="center"/>
          </w:tcPr>
          <w:p w:rsidR="009725D4" w:rsidRPr="009B7BD9" w:rsidRDefault="009725D4" w:rsidP="009725D4">
            <w:pPr>
              <w:rPr>
                <w:sz w:val="18"/>
                <w:szCs w:val="18"/>
                <w:lang w:val="en-GB"/>
              </w:rPr>
            </w:pPr>
            <w:r w:rsidRPr="009B7BD9">
              <w:rPr>
                <w:sz w:val="18"/>
                <w:szCs w:val="18"/>
                <w:lang w:val="en-GB"/>
              </w:rPr>
              <w:t>2004..</w:t>
            </w:r>
          </w:p>
        </w:tc>
        <w:tc>
          <w:tcPr>
            <w:tcW w:w="1140" w:type="pct"/>
            <w:gridSpan w:val="2"/>
            <w:vAlign w:val="center"/>
          </w:tcPr>
          <w:p w:rsidR="009725D4" w:rsidRPr="009B7BD9" w:rsidRDefault="009725D4" w:rsidP="00653394">
            <w:pPr>
              <w:rPr>
                <w:sz w:val="18"/>
                <w:szCs w:val="18"/>
                <w:lang w:val="sr-Cyrl-CS"/>
              </w:rPr>
            </w:pPr>
            <w:r w:rsidRPr="009B7BD9">
              <w:rPr>
                <w:sz w:val="18"/>
                <w:szCs w:val="18"/>
                <w:lang w:val="sr-Latn-RS"/>
              </w:rPr>
              <w:t>Clinical Research Center, Kennedy Krieger Institute, Baltimore</w:t>
            </w:r>
          </w:p>
        </w:tc>
        <w:tc>
          <w:tcPr>
            <w:tcW w:w="1021" w:type="pct"/>
            <w:shd w:val="clear" w:color="auto" w:fill="auto"/>
            <w:vAlign w:val="center"/>
          </w:tcPr>
          <w:p w:rsidR="009725D4" w:rsidRPr="009B7BD9" w:rsidRDefault="009725D4" w:rsidP="00653394">
            <w:pPr>
              <w:rPr>
                <w:sz w:val="18"/>
                <w:szCs w:val="18"/>
                <w:lang w:val="sr-Cyrl-CS"/>
              </w:rPr>
            </w:pPr>
            <w:r w:rsidRPr="009B7BD9">
              <w:rPr>
                <w:sz w:val="18"/>
                <w:szCs w:val="18"/>
                <w:lang w:val="sr-Latn-RS"/>
              </w:rPr>
              <w:t>Psychiatry</w:t>
            </w:r>
          </w:p>
        </w:tc>
        <w:tc>
          <w:tcPr>
            <w:tcW w:w="1310" w:type="pct"/>
            <w:gridSpan w:val="2"/>
            <w:shd w:val="clear" w:color="auto" w:fill="auto"/>
            <w:vAlign w:val="center"/>
          </w:tcPr>
          <w:p w:rsidR="009725D4" w:rsidRPr="009B7BD9" w:rsidRDefault="009725D4" w:rsidP="00653394">
            <w:pPr>
              <w:rPr>
                <w:sz w:val="18"/>
                <w:szCs w:val="18"/>
                <w:lang w:val="en-GB"/>
              </w:rPr>
            </w:pPr>
            <w:r w:rsidRPr="009B7BD9">
              <w:rPr>
                <w:sz w:val="18"/>
                <w:szCs w:val="18"/>
                <w:lang w:val="en-GB"/>
              </w:rPr>
              <w:t>Child and adolescent psychiatry</w:t>
            </w:r>
          </w:p>
        </w:tc>
      </w:tr>
      <w:tr w:rsidR="009725D4" w:rsidRPr="009B7BD9" w:rsidTr="009B7BD9">
        <w:trPr>
          <w:trHeight w:val="210"/>
          <w:jc w:val="center"/>
        </w:trPr>
        <w:tc>
          <w:tcPr>
            <w:tcW w:w="1182" w:type="pct"/>
            <w:gridSpan w:val="3"/>
            <w:vMerge w:val="restart"/>
          </w:tcPr>
          <w:p w:rsidR="009725D4" w:rsidRPr="009B7BD9" w:rsidRDefault="009725D4" w:rsidP="00653394">
            <w:pPr>
              <w:rPr>
                <w:sz w:val="18"/>
                <w:szCs w:val="18"/>
                <w:lang w:val="en-US"/>
              </w:rPr>
            </w:pPr>
            <w:r w:rsidRPr="009B7BD9">
              <w:rPr>
                <w:sz w:val="18"/>
                <w:szCs w:val="18"/>
                <w:lang w:val="en-US"/>
              </w:rPr>
              <w:t>Specialization</w:t>
            </w:r>
          </w:p>
        </w:tc>
        <w:tc>
          <w:tcPr>
            <w:tcW w:w="347" w:type="pct"/>
            <w:vAlign w:val="center"/>
          </w:tcPr>
          <w:p w:rsidR="009725D4" w:rsidRPr="009B7BD9" w:rsidRDefault="009725D4" w:rsidP="009725D4">
            <w:pPr>
              <w:rPr>
                <w:sz w:val="18"/>
                <w:szCs w:val="18"/>
                <w:lang w:val="en-GB"/>
              </w:rPr>
            </w:pPr>
            <w:r w:rsidRPr="009B7BD9">
              <w:rPr>
                <w:sz w:val="18"/>
                <w:szCs w:val="18"/>
                <w:lang w:val="en-GB"/>
              </w:rPr>
              <w:t>1999.</w:t>
            </w:r>
          </w:p>
        </w:tc>
        <w:tc>
          <w:tcPr>
            <w:tcW w:w="1140" w:type="pct"/>
            <w:gridSpan w:val="2"/>
            <w:vAlign w:val="center"/>
          </w:tcPr>
          <w:p w:rsidR="009725D4" w:rsidRPr="009B7BD9" w:rsidRDefault="009725D4" w:rsidP="00653394">
            <w:pPr>
              <w:rPr>
                <w:sz w:val="18"/>
                <w:szCs w:val="18"/>
                <w:lang w:val="sr-Cyrl-CS"/>
              </w:rPr>
            </w:pPr>
            <w:r w:rsidRPr="009B7BD9">
              <w:rPr>
                <w:sz w:val="18"/>
                <w:szCs w:val="18"/>
              </w:rPr>
              <w:t>New York University School of Medicine-NYU Langone Health</w:t>
            </w:r>
          </w:p>
        </w:tc>
        <w:tc>
          <w:tcPr>
            <w:tcW w:w="1021" w:type="pct"/>
            <w:vMerge w:val="restart"/>
            <w:shd w:val="clear" w:color="auto" w:fill="auto"/>
            <w:vAlign w:val="center"/>
          </w:tcPr>
          <w:p w:rsidR="009725D4" w:rsidRPr="009B7BD9" w:rsidRDefault="009725D4" w:rsidP="00653394">
            <w:pPr>
              <w:rPr>
                <w:sz w:val="18"/>
                <w:szCs w:val="18"/>
                <w:lang w:val="sr-Cyrl-CS"/>
              </w:rPr>
            </w:pPr>
            <w:r w:rsidRPr="009B7BD9">
              <w:rPr>
                <w:sz w:val="18"/>
                <w:szCs w:val="18"/>
                <w:lang w:val="sr-Latn-RS"/>
              </w:rPr>
              <w:t>Physciatry</w:t>
            </w:r>
          </w:p>
        </w:tc>
        <w:tc>
          <w:tcPr>
            <w:tcW w:w="1310" w:type="pct"/>
            <w:gridSpan w:val="2"/>
            <w:vMerge w:val="restart"/>
            <w:shd w:val="clear" w:color="auto" w:fill="auto"/>
            <w:vAlign w:val="center"/>
          </w:tcPr>
          <w:p w:rsidR="009725D4" w:rsidRPr="009B7BD9" w:rsidRDefault="009725D4" w:rsidP="00653394">
            <w:pPr>
              <w:rPr>
                <w:sz w:val="18"/>
                <w:szCs w:val="18"/>
                <w:lang w:val="en-GB"/>
              </w:rPr>
            </w:pPr>
            <w:r w:rsidRPr="009B7BD9">
              <w:rPr>
                <w:sz w:val="18"/>
                <w:szCs w:val="18"/>
                <w:lang w:val="en-GB"/>
              </w:rPr>
              <w:t>Fragile X chromosome and autistic spectrum diseases</w:t>
            </w:r>
          </w:p>
        </w:tc>
      </w:tr>
      <w:tr w:rsidR="009725D4" w:rsidRPr="009B7BD9" w:rsidTr="009B7BD9">
        <w:trPr>
          <w:trHeight w:val="210"/>
          <w:jc w:val="center"/>
        </w:trPr>
        <w:tc>
          <w:tcPr>
            <w:tcW w:w="1182" w:type="pct"/>
            <w:gridSpan w:val="3"/>
            <w:vMerge/>
          </w:tcPr>
          <w:p w:rsidR="009725D4" w:rsidRPr="009B7BD9" w:rsidRDefault="009725D4" w:rsidP="00653394">
            <w:pPr>
              <w:rPr>
                <w:sz w:val="18"/>
                <w:szCs w:val="18"/>
                <w:lang w:val="en-US"/>
              </w:rPr>
            </w:pPr>
          </w:p>
        </w:tc>
        <w:tc>
          <w:tcPr>
            <w:tcW w:w="347" w:type="pct"/>
            <w:vAlign w:val="center"/>
          </w:tcPr>
          <w:p w:rsidR="009725D4" w:rsidRPr="009B7BD9" w:rsidRDefault="009725D4" w:rsidP="009725D4">
            <w:pPr>
              <w:rPr>
                <w:sz w:val="18"/>
                <w:szCs w:val="18"/>
                <w:lang w:val="en-GB"/>
              </w:rPr>
            </w:pPr>
            <w:r w:rsidRPr="009B7BD9">
              <w:rPr>
                <w:sz w:val="18"/>
                <w:szCs w:val="18"/>
                <w:lang w:val="en-GB"/>
              </w:rPr>
              <w:t>1997.</w:t>
            </w:r>
          </w:p>
        </w:tc>
        <w:tc>
          <w:tcPr>
            <w:tcW w:w="1140" w:type="pct"/>
            <w:gridSpan w:val="2"/>
            <w:vAlign w:val="center"/>
          </w:tcPr>
          <w:p w:rsidR="009725D4" w:rsidRPr="009B7BD9" w:rsidRDefault="00864D70" w:rsidP="00653394">
            <w:pPr>
              <w:rPr>
                <w:sz w:val="18"/>
                <w:szCs w:val="18"/>
                <w:lang w:val="sr-Latn-RS"/>
              </w:rPr>
            </w:pPr>
            <w:r w:rsidRPr="00F06378">
              <w:rPr>
                <w:sz w:val="18"/>
                <w:szCs w:val="18"/>
              </w:rPr>
              <w:t>Harvard South Shore</w:t>
            </w:r>
          </w:p>
        </w:tc>
        <w:tc>
          <w:tcPr>
            <w:tcW w:w="1021" w:type="pct"/>
            <w:vMerge/>
            <w:shd w:val="clear" w:color="auto" w:fill="auto"/>
            <w:vAlign w:val="center"/>
          </w:tcPr>
          <w:p w:rsidR="009725D4" w:rsidRPr="009B7BD9" w:rsidRDefault="009725D4" w:rsidP="00653394">
            <w:pPr>
              <w:rPr>
                <w:sz w:val="18"/>
                <w:szCs w:val="18"/>
                <w:lang w:val="sr-Latn-RS"/>
              </w:rPr>
            </w:pPr>
          </w:p>
        </w:tc>
        <w:tc>
          <w:tcPr>
            <w:tcW w:w="1310" w:type="pct"/>
            <w:gridSpan w:val="2"/>
            <w:vMerge/>
            <w:shd w:val="clear" w:color="auto" w:fill="auto"/>
            <w:vAlign w:val="center"/>
          </w:tcPr>
          <w:p w:rsidR="009725D4" w:rsidRPr="009B7BD9" w:rsidRDefault="009725D4" w:rsidP="00653394">
            <w:pPr>
              <w:rPr>
                <w:sz w:val="18"/>
                <w:szCs w:val="18"/>
                <w:lang w:val="sr-Cyrl-CS"/>
              </w:rPr>
            </w:pPr>
          </w:p>
        </w:tc>
      </w:tr>
      <w:tr w:rsidR="009725D4" w:rsidRPr="009B7BD9" w:rsidTr="009B7BD9">
        <w:trPr>
          <w:trHeight w:val="227"/>
          <w:jc w:val="center"/>
        </w:trPr>
        <w:tc>
          <w:tcPr>
            <w:tcW w:w="1182" w:type="pct"/>
            <w:gridSpan w:val="3"/>
          </w:tcPr>
          <w:p w:rsidR="009725D4" w:rsidRPr="009B7BD9" w:rsidRDefault="009725D4" w:rsidP="009725D4">
            <w:pPr>
              <w:rPr>
                <w:sz w:val="18"/>
                <w:szCs w:val="18"/>
                <w:lang w:val="en-US"/>
              </w:rPr>
            </w:pPr>
            <w:r w:rsidRPr="009B7BD9">
              <w:rPr>
                <w:sz w:val="18"/>
                <w:szCs w:val="18"/>
                <w:lang w:val="en-US"/>
              </w:rPr>
              <w:t>Master’s degree</w:t>
            </w:r>
          </w:p>
        </w:tc>
        <w:tc>
          <w:tcPr>
            <w:tcW w:w="347" w:type="pct"/>
            <w:vAlign w:val="center"/>
          </w:tcPr>
          <w:p w:rsidR="009725D4" w:rsidRPr="009B7BD9" w:rsidRDefault="009725D4" w:rsidP="009725D4">
            <w:pPr>
              <w:rPr>
                <w:sz w:val="18"/>
                <w:szCs w:val="18"/>
                <w:lang w:val="en-GB"/>
              </w:rPr>
            </w:pPr>
            <w:r w:rsidRPr="009B7BD9">
              <w:rPr>
                <w:sz w:val="18"/>
                <w:szCs w:val="18"/>
                <w:lang w:val="en-GB"/>
              </w:rPr>
              <w:t>1992.</w:t>
            </w:r>
          </w:p>
        </w:tc>
        <w:tc>
          <w:tcPr>
            <w:tcW w:w="1140" w:type="pct"/>
            <w:gridSpan w:val="2"/>
            <w:vAlign w:val="center"/>
          </w:tcPr>
          <w:p w:rsidR="009725D4" w:rsidRPr="009B7BD9" w:rsidRDefault="009725D4" w:rsidP="009725D4">
            <w:pPr>
              <w:rPr>
                <w:sz w:val="18"/>
                <w:szCs w:val="18"/>
              </w:rPr>
            </w:pPr>
            <w:r w:rsidRPr="009B7BD9">
              <w:rPr>
                <w:sz w:val="18"/>
                <w:szCs w:val="18"/>
              </w:rPr>
              <w:t>Harvard South Shore</w:t>
            </w:r>
          </w:p>
        </w:tc>
        <w:tc>
          <w:tcPr>
            <w:tcW w:w="1021" w:type="pct"/>
            <w:shd w:val="clear" w:color="auto" w:fill="auto"/>
            <w:vAlign w:val="center"/>
          </w:tcPr>
          <w:p w:rsidR="009725D4" w:rsidRPr="009B7BD9" w:rsidRDefault="009725D4" w:rsidP="009725D4">
            <w:pPr>
              <w:rPr>
                <w:sz w:val="18"/>
                <w:szCs w:val="18"/>
                <w:lang w:val="sr-Cyrl-CS"/>
              </w:rPr>
            </w:pPr>
            <w:r w:rsidRPr="009B7BD9">
              <w:rPr>
                <w:sz w:val="18"/>
                <w:szCs w:val="18"/>
                <w:lang w:val="sr-Latn-RS"/>
              </w:rPr>
              <w:t>Psychiatry</w:t>
            </w:r>
          </w:p>
        </w:tc>
        <w:tc>
          <w:tcPr>
            <w:tcW w:w="1310" w:type="pct"/>
            <w:gridSpan w:val="2"/>
            <w:shd w:val="clear" w:color="auto" w:fill="auto"/>
            <w:vAlign w:val="center"/>
          </w:tcPr>
          <w:p w:rsidR="009725D4" w:rsidRPr="009B7BD9" w:rsidRDefault="009725D4" w:rsidP="009725D4">
            <w:pPr>
              <w:rPr>
                <w:sz w:val="18"/>
                <w:szCs w:val="18"/>
                <w:lang w:val="sr-Cyrl-CS"/>
              </w:rPr>
            </w:pPr>
          </w:p>
        </w:tc>
      </w:tr>
      <w:tr w:rsidR="009725D4" w:rsidRPr="009B7BD9" w:rsidTr="009B7BD9">
        <w:trPr>
          <w:trHeight w:val="227"/>
          <w:jc w:val="center"/>
        </w:trPr>
        <w:tc>
          <w:tcPr>
            <w:tcW w:w="1182" w:type="pct"/>
            <w:gridSpan w:val="3"/>
          </w:tcPr>
          <w:p w:rsidR="009725D4" w:rsidRPr="009B7BD9" w:rsidRDefault="009725D4" w:rsidP="00653394">
            <w:pPr>
              <w:rPr>
                <w:sz w:val="18"/>
                <w:szCs w:val="18"/>
                <w:lang w:val="en-US"/>
              </w:rPr>
            </w:pPr>
            <w:r w:rsidRPr="009B7BD9">
              <w:rPr>
                <w:sz w:val="18"/>
                <w:szCs w:val="18"/>
                <w:lang w:val="en-US"/>
              </w:rPr>
              <w:t>Diploma</w:t>
            </w:r>
          </w:p>
        </w:tc>
        <w:tc>
          <w:tcPr>
            <w:tcW w:w="347" w:type="pct"/>
            <w:vAlign w:val="center"/>
          </w:tcPr>
          <w:p w:rsidR="009725D4" w:rsidRPr="009B7BD9" w:rsidRDefault="009725D4" w:rsidP="00653394">
            <w:pPr>
              <w:rPr>
                <w:sz w:val="18"/>
                <w:szCs w:val="18"/>
                <w:lang w:val="en-GB"/>
              </w:rPr>
            </w:pPr>
            <w:r w:rsidRPr="009B7BD9">
              <w:rPr>
                <w:sz w:val="18"/>
                <w:szCs w:val="18"/>
                <w:lang w:val="en-GB"/>
              </w:rPr>
              <w:t>1987.</w:t>
            </w:r>
          </w:p>
        </w:tc>
        <w:tc>
          <w:tcPr>
            <w:tcW w:w="1140" w:type="pct"/>
            <w:gridSpan w:val="2"/>
            <w:vAlign w:val="center"/>
          </w:tcPr>
          <w:p w:rsidR="009725D4" w:rsidRPr="009B7BD9" w:rsidRDefault="009725D4" w:rsidP="00653394">
            <w:pPr>
              <w:rPr>
                <w:sz w:val="18"/>
                <w:szCs w:val="18"/>
                <w:lang w:val="sr-Cyrl-CS"/>
              </w:rPr>
            </w:pPr>
            <w:r w:rsidRPr="009B7BD9">
              <w:rPr>
                <w:sz w:val="18"/>
                <w:szCs w:val="18"/>
                <w:lang w:val="sr-Latn-RS"/>
              </w:rPr>
              <w:t>Faculty of Medicine, University of Belgrade</w:t>
            </w:r>
          </w:p>
        </w:tc>
        <w:tc>
          <w:tcPr>
            <w:tcW w:w="1021" w:type="pct"/>
            <w:shd w:val="clear" w:color="auto" w:fill="auto"/>
            <w:vAlign w:val="center"/>
          </w:tcPr>
          <w:p w:rsidR="009725D4" w:rsidRPr="009B7BD9" w:rsidRDefault="009725D4" w:rsidP="00653394">
            <w:pPr>
              <w:rPr>
                <w:sz w:val="18"/>
                <w:szCs w:val="18"/>
                <w:lang w:val="en-GB"/>
              </w:rPr>
            </w:pPr>
            <w:r w:rsidRPr="009B7BD9">
              <w:rPr>
                <w:sz w:val="18"/>
                <w:szCs w:val="18"/>
                <w:lang w:val="en-GB"/>
              </w:rPr>
              <w:t>Medicine</w:t>
            </w:r>
          </w:p>
        </w:tc>
        <w:tc>
          <w:tcPr>
            <w:tcW w:w="1310" w:type="pct"/>
            <w:gridSpan w:val="2"/>
            <w:shd w:val="clear" w:color="auto" w:fill="auto"/>
            <w:vAlign w:val="center"/>
          </w:tcPr>
          <w:p w:rsidR="009725D4" w:rsidRPr="009B7BD9" w:rsidRDefault="009725D4" w:rsidP="00653394">
            <w:pPr>
              <w:rPr>
                <w:sz w:val="18"/>
                <w:szCs w:val="18"/>
                <w:lang w:val="en-GB"/>
              </w:rPr>
            </w:pPr>
            <w:r w:rsidRPr="009B7BD9">
              <w:rPr>
                <w:sz w:val="18"/>
                <w:szCs w:val="18"/>
                <w:lang w:val="en-GB"/>
              </w:rPr>
              <w:t>Doctor of medicine</w:t>
            </w:r>
          </w:p>
        </w:tc>
      </w:tr>
      <w:tr w:rsidR="009725D4" w:rsidRPr="009B7BD9" w:rsidTr="00653394">
        <w:trPr>
          <w:trHeight w:val="227"/>
          <w:jc w:val="center"/>
        </w:trPr>
        <w:tc>
          <w:tcPr>
            <w:tcW w:w="5000" w:type="pct"/>
            <w:gridSpan w:val="9"/>
            <w:vAlign w:val="center"/>
          </w:tcPr>
          <w:p w:rsidR="009725D4" w:rsidRPr="009B7BD9" w:rsidRDefault="009725D4" w:rsidP="00653394">
            <w:pPr>
              <w:rPr>
                <w:sz w:val="18"/>
                <w:szCs w:val="18"/>
                <w:lang w:val="sr-Cyrl-RS"/>
              </w:rPr>
            </w:pPr>
            <w:r w:rsidRPr="009B7BD9">
              <w:rPr>
                <w:b/>
                <w:sz w:val="18"/>
                <w:szCs w:val="18"/>
                <w:lang w:val="en-US"/>
              </w:rPr>
              <w:t>Teacher’s list of courses at PhD studies</w:t>
            </w:r>
            <w:r w:rsidRPr="009B7BD9">
              <w:rPr>
                <w:b/>
                <w:sz w:val="18"/>
                <w:szCs w:val="18"/>
                <w:lang w:val="sr-Cyrl-RS"/>
              </w:rPr>
              <w:t xml:space="preserve"> </w:t>
            </w:r>
          </w:p>
        </w:tc>
      </w:tr>
      <w:tr w:rsidR="009725D4" w:rsidRPr="009B7BD9" w:rsidTr="009725D4">
        <w:trPr>
          <w:trHeight w:val="227"/>
          <w:jc w:val="center"/>
        </w:trPr>
        <w:tc>
          <w:tcPr>
            <w:tcW w:w="281" w:type="pct"/>
            <w:shd w:val="clear" w:color="auto" w:fill="auto"/>
            <w:vAlign w:val="center"/>
          </w:tcPr>
          <w:p w:rsidR="009725D4" w:rsidRPr="009B7BD9" w:rsidRDefault="009725D4" w:rsidP="00653394">
            <w:pPr>
              <w:rPr>
                <w:b/>
                <w:sz w:val="18"/>
                <w:szCs w:val="18"/>
                <w:lang w:val="sr-Cyrl-CS"/>
              </w:rPr>
            </w:pPr>
            <w:r w:rsidRPr="009B7BD9">
              <w:rPr>
                <w:b/>
                <w:sz w:val="18"/>
                <w:szCs w:val="18"/>
                <w:lang w:val="en-US"/>
              </w:rPr>
              <w:t>No</w:t>
            </w:r>
            <w:r w:rsidRPr="009B7BD9">
              <w:rPr>
                <w:b/>
                <w:sz w:val="18"/>
                <w:szCs w:val="18"/>
                <w:lang w:val="sr-Cyrl-CS"/>
              </w:rPr>
              <w:t>.</w:t>
            </w:r>
          </w:p>
        </w:tc>
        <w:tc>
          <w:tcPr>
            <w:tcW w:w="568" w:type="pct"/>
            <w:shd w:val="clear" w:color="auto" w:fill="auto"/>
            <w:vAlign w:val="center"/>
          </w:tcPr>
          <w:p w:rsidR="009725D4" w:rsidRPr="009B7BD9" w:rsidRDefault="009725D4" w:rsidP="00653394">
            <w:pPr>
              <w:rPr>
                <w:b/>
                <w:sz w:val="18"/>
                <w:szCs w:val="18"/>
                <w:lang w:val="sr-Cyrl-RS"/>
              </w:rPr>
            </w:pPr>
            <w:r w:rsidRPr="009B7BD9">
              <w:rPr>
                <w:b/>
                <w:sz w:val="18"/>
                <w:szCs w:val="18"/>
                <w:lang w:val="en-US"/>
              </w:rPr>
              <w:t>Ref.</w:t>
            </w:r>
            <w:r w:rsidRPr="009B7BD9">
              <w:rPr>
                <w:b/>
                <w:sz w:val="18"/>
                <w:szCs w:val="18"/>
                <w:lang w:val="sr-Cyrl-RS"/>
              </w:rPr>
              <w:t xml:space="preserve"> </w:t>
            </w:r>
          </w:p>
        </w:tc>
        <w:tc>
          <w:tcPr>
            <w:tcW w:w="4151" w:type="pct"/>
            <w:gridSpan w:val="7"/>
            <w:vAlign w:val="center"/>
          </w:tcPr>
          <w:p w:rsidR="009725D4" w:rsidRPr="009B7BD9" w:rsidRDefault="009725D4" w:rsidP="00653394">
            <w:pPr>
              <w:rPr>
                <w:b/>
                <w:sz w:val="18"/>
                <w:szCs w:val="18"/>
                <w:lang w:val="en-US"/>
              </w:rPr>
            </w:pPr>
            <w:r w:rsidRPr="009B7BD9">
              <w:rPr>
                <w:b/>
                <w:iCs/>
                <w:sz w:val="18"/>
                <w:szCs w:val="18"/>
                <w:lang w:val="en-US"/>
              </w:rPr>
              <w:t>Course Title</w:t>
            </w:r>
          </w:p>
        </w:tc>
      </w:tr>
      <w:tr w:rsidR="009725D4" w:rsidRPr="009B7BD9" w:rsidTr="009725D4">
        <w:trPr>
          <w:trHeight w:val="227"/>
          <w:jc w:val="center"/>
        </w:trPr>
        <w:tc>
          <w:tcPr>
            <w:tcW w:w="281" w:type="pct"/>
            <w:shd w:val="clear" w:color="auto" w:fill="auto"/>
            <w:vAlign w:val="center"/>
          </w:tcPr>
          <w:p w:rsidR="009725D4" w:rsidRPr="009B7BD9" w:rsidRDefault="009725D4" w:rsidP="00653394">
            <w:pPr>
              <w:rPr>
                <w:sz w:val="18"/>
                <w:szCs w:val="18"/>
                <w:lang w:val="en-GB"/>
              </w:rPr>
            </w:pPr>
            <w:r w:rsidRPr="009B7BD9">
              <w:rPr>
                <w:sz w:val="18"/>
                <w:szCs w:val="18"/>
                <w:lang w:val="en-GB"/>
              </w:rPr>
              <w:t>1.</w:t>
            </w:r>
          </w:p>
        </w:tc>
        <w:tc>
          <w:tcPr>
            <w:tcW w:w="568" w:type="pct"/>
            <w:shd w:val="clear" w:color="auto" w:fill="auto"/>
            <w:vAlign w:val="center"/>
          </w:tcPr>
          <w:p w:rsidR="009725D4" w:rsidRPr="009B7BD9" w:rsidRDefault="009725D4" w:rsidP="00653394">
            <w:pPr>
              <w:rPr>
                <w:sz w:val="18"/>
                <w:szCs w:val="18"/>
                <w:lang w:val="sr-Cyrl-CS"/>
              </w:rPr>
            </w:pPr>
          </w:p>
        </w:tc>
        <w:tc>
          <w:tcPr>
            <w:tcW w:w="4151" w:type="pct"/>
            <w:gridSpan w:val="7"/>
            <w:vAlign w:val="center"/>
          </w:tcPr>
          <w:p w:rsidR="009725D4" w:rsidRPr="009B7BD9" w:rsidRDefault="009725D4" w:rsidP="00653394">
            <w:pPr>
              <w:rPr>
                <w:sz w:val="18"/>
                <w:szCs w:val="18"/>
                <w:lang w:val="sr-Cyrl-CS"/>
              </w:rPr>
            </w:pPr>
            <w:r w:rsidRPr="009B7BD9">
              <w:rPr>
                <w:sz w:val="18"/>
                <w:szCs w:val="18"/>
                <w:lang w:val="sr-Latn-RS"/>
              </w:rPr>
              <w:t xml:space="preserve">Medical pharmacology (subject - Special clinical pharmacology, </w:t>
            </w:r>
            <w:r w:rsidRPr="009B7BD9">
              <w:rPr>
                <w:sz w:val="18"/>
                <w:szCs w:val="18"/>
                <w:lang w:val="en-GB"/>
              </w:rPr>
              <w:t>Mandatory Subject</w:t>
            </w:r>
            <w:r w:rsidRPr="009B7BD9">
              <w:rPr>
                <w:sz w:val="18"/>
                <w:szCs w:val="18"/>
                <w:lang w:val="sr-Latn-RS"/>
              </w:rPr>
              <w:t>)</w:t>
            </w:r>
          </w:p>
        </w:tc>
      </w:tr>
      <w:tr w:rsidR="009725D4" w:rsidRPr="009B7BD9" w:rsidTr="00653394">
        <w:trPr>
          <w:trHeight w:val="227"/>
          <w:jc w:val="center"/>
        </w:trPr>
        <w:tc>
          <w:tcPr>
            <w:tcW w:w="5000" w:type="pct"/>
            <w:gridSpan w:val="9"/>
            <w:vAlign w:val="center"/>
          </w:tcPr>
          <w:p w:rsidR="009725D4" w:rsidRPr="009B7BD9" w:rsidRDefault="009725D4" w:rsidP="00653394">
            <w:pPr>
              <w:rPr>
                <w:b/>
                <w:sz w:val="18"/>
                <w:szCs w:val="18"/>
                <w:lang w:val="sr-Cyrl-CS"/>
              </w:rPr>
            </w:pPr>
            <w:r w:rsidRPr="009B7BD9">
              <w:rPr>
                <w:sz w:val="18"/>
                <w:szCs w:val="18"/>
                <w:lang w:val="sr-Cyrl-CS"/>
              </w:rPr>
              <w:t xml:space="preserve">The most significant </w:t>
            </w:r>
            <w:r w:rsidRPr="009B7BD9">
              <w:rPr>
                <w:sz w:val="18"/>
                <w:szCs w:val="18"/>
                <w:lang w:val="en-US"/>
              </w:rPr>
              <w:t>papers</w:t>
            </w:r>
            <w:r w:rsidRPr="009B7BD9">
              <w:rPr>
                <w:sz w:val="18"/>
                <w:szCs w:val="18"/>
                <w:lang w:val="sr-Cyrl-CS"/>
              </w:rPr>
              <w:t xml:space="preserve"> in accordance with the requirements of the additional conditions of the standard for a given field (minimum 10 not more than 20)</w:t>
            </w:r>
          </w:p>
        </w:tc>
      </w:tr>
      <w:tr w:rsidR="009725D4" w:rsidRPr="009B7BD9" w:rsidTr="009725D4">
        <w:trPr>
          <w:trHeight w:val="227"/>
          <w:jc w:val="center"/>
        </w:trPr>
        <w:tc>
          <w:tcPr>
            <w:tcW w:w="281" w:type="pct"/>
            <w:vAlign w:val="center"/>
          </w:tcPr>
          <w:p w:rsidR="009725D4" w:rsidRPr="009B7BD9" w:rsidRDefault="009725D4" w:rsidP="009725D4">
            <w:pPr>
              <w:rPr>
                <w:sz w:val="18"/>
                <w:szCs w:val="18"/>
                <w:lang w:val="en-GB"/>
              </w:rPr>
            </w:pPr>
            <w:r w:rsidRPr="009B7BD9">
              <w:rPr>
                <w:sz w:val="18"/>
                <w:szCs w:val="18"/>
                <w:lang w:val="en-GB"/>
              </w:rPr>
              <w:t>1.</w:t>
            </w:r>
          </w:p>
        </w:tc>
        <w:tc>
          <w:tcPr>
            <w:tcW w:w="4544" w:type="pct"/>
            <w:gridSpan w:val="7"/>
            <w:shd w:val="clear" w:color="auto" w:fill="auto"/>
            <w:vAlign w:val="center"/>
          </w:tcPr>
          <w:p w:rsidR="009725D4" w:rsidRPr="009B7BD9" w:rsidRDefault="009725D4" w:rsidP="009725D4">
            <w:pPr>
              <w:rPr>
                <w:sz w:val="18"/>
                <w:szCs w:val="18"/>
                <w:lang w:val="sr-Cyrl-CS"/>
              </w:rPr>
            </w:pPr>
            <w:r w:rsidRPr="009B7BD9">
              <w:rPr>
                <w:sz w:val="18"/>
                <w:szCs w:val="18"/>
              </w:rPr>
              <w:t>Brasic JR, Nandi A, Russell DS, Jennings D, Barret O, Mathir A, Slifer K, Slifer K, Seibyl JP, Wong DF, Budimirovic D. Cerebral Expression of Metabotropic Glutamate Receptor Sub-type 5 in Idiopathic Autism Spectrum Disorder and Fragile X Syndrome: A Pilot Study. Int J Mol Sci 2021; 22(6):2863. PMID: 33799851.</w:t>
            </w:r>
          </w:p>
        </w:tc>
        <w:tc>
          <w:tcPr>
            <w:tcW w:w="175" w:type="pct"/>
            <w:vAlign w:val="center"/>
          </w:tcPr>
          <w:p w:rsidR="009725D4" w:rsidRPr="009B7BD9" w:rsidRDefault="009725D4" w:rsidP="009725D4">
            <w:pPr>
              <w:rPr>
                <w:sz w:val="18"/>
                <w:szCs w:val="18"/>
                <w:lang w:val="sr-Cyrl-CS"/>
              </w:rPr>
            </w:pPr>
          </w:p>
        </w:tc>
      </w:tr>
      <w:tr w:rsidR="009725D4" w:rsidRPr="009B7BD9" w:rsidTr="009725D4">
        <w:trPr>
          <w:trHeight w:val="227"/>
          <w:jc w:val="center"/>
        </w:trPr>
        <w:tc>
          <w:tcPr>
            <w:tcW w:w="281" w:type="pct"/>
            <w:vAlign w:val="center"/>
          </w:tcPr>
          <w:p w:rsidR="009725D4" w:rsidRPr="009B7BD9" w:rsidRDefault="009725D4" w:rsidP="009725D4">
            <w:pPr>
              <w:rPr>
                <w:sz w:val="18"/>
                <w:szCs w:val="18"/>
                <w:lang w:val="en-GB"/>
              </w:rPr>
            </w:pPr>
            <w:r w:rsidRPr="009B7BD9">
              <w:rPr>
                <w:sz w:val="18"/>
                <w:szCs w:val="18"/>
                <w:lang w:val="en-GB"/>
              </w:rPr>
              <w:t>2.</w:t>
            </w:r>
          </w:p>
        </w:tc>
        <w:tc>
          <w:tcPr>
            <w:tcW w:w="4544" w:type="pct"/>
            <w:gridSpan w:val="7"/>
            <w:shd w:val="clear" w:color="auto" w:fill="auto"/>
            <w:vAlign w:val="center"/>
          </w:tcPr>
          <w:p w:rsidR="009725D4" w:rsidRPr="009B7BD9" w:rsidRDefault="009725D4" w:rsidP="009725D4">
            <w:pPr>
              <w:rPr>
                <w:sz w:val="18"/>
                <w:szCs w:val="18"/>
                <w:lang w:val="sr-Cyrl-CS"/>
              </w:rPr>
            </w:pPr>
            <w:r w:rsidRPr="009B7BD9">
              <w:rPr>
                <w:sz w:val="18"/>
                <w:szCs w:val="18"/>
              </w:rPr>
              <w:t>Wheeler AC, Gwaltney A, Raspa M, Okoniewski KC, Berry-Kravis E, Botteron KN, Budimirovic D, Hazlett HC, Hessl D, Losh M, Martin GE, Rivera SM, Roberts JE, Bailey DB Jr. Emergence of developmental delay in infants and toddlers with an FMR1 mutation. Pediatrics. 2021;147(5):e2020011528. PMID: 33911031</w:t>
            </w:r>
          </w:p>
        </w:tc>
        <w:tc>
          <w:tcPr>
            <w:tcW w:w="175" w:type="pct"/>
            <w:vAlign w:val="center"/>
          </w:tcPr>
          <w:p w:rsidR="009725D4" w:rsidRPr="009B7BD9" w:rsidRDefault="009725D4" w:rsidP="009725D4">
            <w:pPr>
              <w:rPr>
                <w:sz w:val="18"/>
                <w:szCs w:val="18"/>
                <w:lang w:val="sr-Cyrl-CS"/>
              </w:rPr>
            </w:pPr>
          </w:p>
        </w:tc>
      </w:tr>
      <w:tr w:rsidR="009725D4" w:rsidRPr="009B7BD9" w:rsidTr="009725D4">
        <w:trPr>
          <w:trHeight w:val="227"/>
          <w:jc w:val="center"/>
        </w:trPr>
        <w:tc>
          <w:tcPr>
            <w:tcW w:w="281" w:type="pct"/>
            <w:vAlign w:val="center"/>
          </w:tcPr>
          <w:p w:rsidR="009725D4" w:rsidRPr="009B7BD9" w:rsidRDefault="009725D4" w:rsidP="009725D4">
            <w:pPr>
              <w:rPr>
                <w:sz w:val="18"/>
                <w:szCs w:val="18"/>
                <w:lang w:val="en-GB"/>
              </w:rPr>
            </w:pPr>
            <w:r w:rsidRPr="009B7BD9">
              <w:rPr>
                <w:sz w:val="18"/>
                <w:szCs w:val="18"/>
                <w:lang w:val="en-GB"/>
              </w:rPr>
              <w:t>3.</w:t>
            </w:r>
          </w:p>
        </w:tc>
        <w:tc>
          <w:tcPr>
            <w:tcW w:w="4544" w:type="pct"/>
            <w:gridSpan w:val="7"/>
            <w:shd w:val="clear" w:color="auto" w:fill="auto"/>
            <w:vAlign w:val="center"/>
          </w:tcPr>
          <w:p w:rsidR="009725D4" w:rsidRPr="009B7BD9" w:rsidRDefault="009725D4" w:rsidP="009725D4">
            <w:pPr>
              <w:rPr>
                <w:sz w:val="18"/>
                <w:szCs w:val="18"/>
                <w:lang w:val="sr-Cyrl-CS"/>
              </w:rPr>
            </w:pPr>
            <w:r w:rsidRPr="009B7BD9">
              <w:rPr>
                <w:sz w:val="18"/>
                <w:szCs w:val="18"/>
              </w:rPr>
              <w:t>Brasic JR, Nandi A, Russell DS, Jennings D, Barret O, Mathur A, Slifer K, Sedlak T, Martin SD, Brinson Z, Vyas P, Seibyl JP, Berry-Kravis EM, Wong DF, Budimirovic DB. Reduced Expression of Cerebral Metabotropic Glutamate Receptor Subtype 5 in Men with Fragile X Syndrome. Brain Sci. 2020;10:899. PMID: 33255214.</w:t>
            </w:r>
          </w:p>
        </w:tc>
        <w:tc>
          <w:tcPr>
            <w:tcW w:w="175" w:type="pct"/>
            <w:vAlign w:val="center"/>
          </w:tcPr>
          <w:p w:rsidR="009725D4" w:rsidRPr="009B7BD9" w:rsidRDefault="009725D4" w:rsidP="009725D4">
            <w:pPr>
              <w:rPr>
                <w:sz w:val="18"/>
                <w:szCs w:val="18"/>
                <w:lang w:val="sr-Cyrl-CS"/>
              </w:rPr>
            </w:pPr>
          </w:p>
        </w:tc>
        <w:bookmarkStart w:id="0" w:name="_GoBack"/>
        <w:bookmarkEnd w:id="0"/>
      </w:tr>
      <w:tr w:rsidR="009725D4" w:rsidRPr="009B7BD9" w:rsidTr="009725D4">
        <w:trPr>
          <w:trHeight w:val="227"/>
          <w:jc w:val="center"/>
        </w:trPr>
        <w:tc>
          <w:tcPr>
            <w:tcW w:w="281" w:type="pct"/>
            <w:vAlign w:val="center"/>
          </w:tcPr>
          <w:p w:rsidR="009725D4" w:rsidRPr="009B7BD9" w:rsidRDefault="009725D4" w:rsidP="009725D4">
            <w:pPr>
              <w:rPr>
                <w:sz w:val="18"/>
                <w:szCs w:val="18"/>
                <w:lang w:val="en-GB"/>
              </w:rPr>
            </w:pPr>
            <w:r w:rsidRPr="009B7BD9">
              <w:rPr>
                <w:sz w:val="18"/>
                <w:szCs w:val="18"/>
                <w:lang w:val="en-GB"/>
              </w:rPr>
              <w:t>4.</w:t>
            </w:r>
          </w:p>
        </w:tc>
        <w:tc>
          <w:tcPr>
            <w:tcW w:w="4544" w:type="pct"/>
            <w:gridSpan w:val="7"/>
            <w:shd w:val="clear" w:color="auto" w:fill="auto"/>
            <w:vAlign w:val="center"/>
          </w:tcPr>
          <w:p w:rsidR="009725D4" w:rsidRPr="009B7BD9" w:rsidRDefault="009725D4" w:rsidP="009725D4">
            <w:pPr>
              <w:rPr>
                <w:sz w:val="18"/>
                <w:szCs w:val="18"/>
                <w:lang w:val="sr-Cyrl-CS"/>
              </w:rPr>
            </w:pPr>
            <w:r w:rsidRPr="009B7BD9">
              <w:rPr>
                <w:sz w:val="18"/>
                <w:szCs w:val="18"/>
              </w:rPr>
              <w:t>Skylar Luu S, Province H, Berry-Kravis E, Hagerman R, Vaidya D, Lozano R, Hessl D, Kaufmann W, Budimirovic DB. Response to placebo in fragile X syndrome trials: an initial analysis. Brain Sci 2020;10(9):629. PMID: 32932789.</w:t>
            </w:r>
          </w:p>
        </w:tc>
        <w:tc>
          <w:tcPr>
            <w:tcW w:w="175" w:type="pct"/>
            <w:vAlign w:val="center"/>
          </w:tcPr>
          <w:p w:rsidR="009725D4" w:rsidRPr="009B7BD9" w:rsidRDefault="009725D4" w:rsidP="009725D4">
            <w:pPr>
              <w:rPr>
                <w:sz w:val="18"/>
                <w:szCs w:val="18"/>
                <w:lang w:val="sr-Cyrl-CS"/>
              </w:rPr>
            </w:pPr>
          </w:p>
        </w:tc>
      </w:tr>
      <w:tr w:rsidR="009725D4" w:rsidRPr="009B7BD9" w:rsidTr="009725D4">
        <w:trPr>
          <w:trHeight w:val="227"/>
          <w:jc w:val="center"/>
        </w:trPr>
        <w:tc>
          <w:tcPr>
            <w:tcW w:w="281" w:type="pct"/>
            <w:vAlign w:val="center"/>
          </w:tcPr>
          <w:p w:rsidR="009725D4" w:rsidRPr="009B7BD9" w:rsidRDefault="009725D4" w:rsidP="009725D4">
            <w:pPr>
              <w:rPr>
                <w:sz w:val="18"/>
                <w:szCs w:val="18"/>
                <w:lang w:val="en-GB"/>
              </w:rPr>
            </w:pPr>
            <w:r w:rsidRPr="009B7BD9">
              <w:rPr>
                <w:sz w:val="18"/>
                <w:szCs w:val="18"/>
                <w:lang w:val="en-GB"/>
              </w:rPr>
              <w:t>5.</w:t>
            </w:r>
          </w:p>
        </w:tc>
        <w:tc>
          <w:tcPr>
            <w:tcW w:w="4544" w:type="pct"/>
            <w:gridSpan w:val="7"/>
            <w:shd w:val="clear" w:color="auto" w:fill="auto"/>
            <w:vAlign w:val="center"/>
          </w:tcPr>
          <w:p w:rsidR="009725D4" w:rsidRPr="009B7BD9" w:rsidRDefault="009725D4" w:rsidP="009725D4">
            <w:pPr>
              <w:rPr>
                <w:sz w:val="18"/>
                <w:szCs w:val="18"/>
                <w:lang w:val="sr-Cyrl-CS"/>
              </w:rPr>
            </w:pPr>
            <w:r w:rsidRPr="009B7BD9">
              <w:rPr>
                <w:sz w:val="18"/>
                <w:szCs w:val="18"/>
              </w:rPr>
              <w:t>Budimirovic DB, Schlageter A, Sadic-Filipovic S, Protic DD, Mahone EM, Nicholson K, Culp K, Javanmardi K, Kemppainen J, Hadd A, Sharp K, Adayev T, LaFauci G, Dobkin C, Zhou L, Brown WT, Berry-Kravis E, Kaufmann WE, Latham GJ. A genotype-phenotype study of high-resolution FMR1 nucleic acid and protein analyses in fragile X patients with neurobehavioral assessments. Brain Sci. 2020;10(10):694. PMID: 33008014.</w:t>
            </w:r>
          </w:p>
        </w:tc>
        <w:tc>
          <w:tcPr>
            <w:tcW w:w="175" w:type="pct"/>
            <w:vAlign w:val="center"/>
          </w:tcPr>
          <w:p w:rsidR="009725D4" w:rsidRPr="009B7BD9" w:rsidRDefault="009725D4" w:rsidP="009725D4">
            <w:pPr>
              <w:rPr>
                <w:sz w:val="18"/>
                <w:szCs w:val="18"/>
                <w:lang w:val="sr-Cyrl-CS"/>
              </w:rPr>
            </w:pPr>
          </w:p>
        </w:tc>
      </w:tr>
      <w:tr w:rsidR="009725D4" w:rsidRPr="009B7BD9" w:rsidTr="009725D4">
        <w:trPr>
          <w:trHeight w:val="227"/>
          <w:jc w:val="center"/>
        </w:trPr>
        <w:tc>
          <w:tcPr>
            <w:tcW w:w="281" w:type="pct"/>
            <w:vAlign w:val="center"/>
          </w:tcPr>
          <w:p w:rsidR="009725D4" w:rsidRPr="009B7BD9" w:rsidRDefault="009725D4" w:rsidP="009725D4">
            <w:pPr>
              <w:rPr>
                <w:sz w:val="18"/>
                <w:szCs w:val="18"/>
                <w:lang w:val="en-GB"/>
              </w:rPr>
            </w:pPr>
            <w:r w:rsidRPr="009B7BD9">
              <w:rPr>
                <w:sz w:val="18"/>
                <w:szCs w:val="18"/>
                <w:lang w:val="en-GB"/>
              </w:rPr>
              <w:t>6.</w:t>
            </w:r>
          </w:p>
        </w:tc>
        <w:tc>
          <w:tcPr>
            <w:tcW w:w="4544" w:type="pct"/>
            <w:gridSpan w:val="7"/>
            <w:shd w:val="clear" w:color="auto" w:fill="auto"/>
            <w:vAlign w:val="center"/>
          </w:tcPr>
          <w:p w:rsidR="009725D4" w:rsidRPr="009B7BD9" w:rsidRDefault="009725D4" w:rsidP="009725D4">
            <w:pPr>
              <w:rPr>
                <w:sz w:val="18"/>
                <w:szCs w:val="18"/>
                <w:lang w:val="sr-Cyrl-CS"/>
              </w:rPr>
            </w:pPr>
            <w:r w:rsidRPr="009B7BD9">
              <w:rPr>
                <w:sz w:val="18"/>
                <w:szCs w:val="18"/>
              </w:rPr>
              <w:t>Budimirovic DB, Bukumiric Z, Cvetkovic S, Phan D, Protic D. Fragile Xassociated disorders in Serbia: baseline quantitative and qualitative survey of knowledge, attitudes and practices among medical professionals. Front Neurosci. 2018;12:652:1-10. PMID: 30297982.</w:t>
            </w:r>
          </w:p>
        </w:tc>
        <w:tc>
          <w:tcPr>
            <w:tcW w:w="175" w:type="pct"/>
            <w:vAlign w:val="center"/>
          </w:tcPr>
          <w:p w:rsidR="009725D4" w:rsidRPr="009B7BD9" w:rsidRDefault="009725D4" w:rsidP="009725D4">
            <w:pPr>
              <w:rPr>
                <w:sz w:val="18"/>
                <w:szCs w:val="18"/>
                <w:lang w:val="sr-Cyrl-CS"/>
              </w:rPr>
            </w:pPr>
          </w:p>
        </w:tc>
      </w:tr>
      <w:tr w:rsidR="009725D4" w:rsidRPr="009B7BD9" w:rsidTr="009725D4">
        <w:trPr>
          <w:trHeight w:val="227"/>
          <w:jc w:val="center"/>
        </w:trPr>
        <w:tc>
          <w:tcPr>
            <w:tcW w:w="281" w:type="pct"/>
            <w:vAlign w:val="center"/>
          </w:tcPr>
          <w:p w:rsidR="009725D4" w:rsidRPr="009B7BD9" w:rsidRDefault="009725D4" w:rsidP="009725D4">
            <w:pPr>
              <w:rPr>
                <w:sz w:val="18"/>
                <w:szCs w:val="18"/>
                <w:lang w:val="en-GB"/>
              </w:rPr>
            </w:pPr>
            <w:r w:rsidRPr="009B7BD9">
              <w:rPr>
                <w:sz w:val="18"/>
                <w:szCs w:val="18"/>
                <w:lang w:val="en-GB"/>
              </w:rPr>
              <w:t>7.</w:t>
            </w:r>
          </w:p>
        </w:tc>
        <w:tc>
          <w:tcPr>
            <w:tcW w:w="4544" w:type="pct"/>
            <w:gridSpan w:val="7"/>
            <w:shd w:val="clear" w:color="auto" w:fill="auto"/>
            <w:vAlign w:val="center"/>
          </w:tcPr>
          <w:p w:rsidR="009725D4" w:rsidRPr="009B7BD9" w:rsidRDefault="009725D4" w:rsidP="009725D4">
            <w:pPr>
              <w:rPr>
                <w:sz w:val="18"/>
                <w:szCs w:val="18"/>
                <w:lang w:val="sr-Cyrl-CS"/>
              </w:rPr>
            </w:pPr>
            <w:r w:rsidRPr="009B7BD9">
              <w:rPr>
                <w:sz w:val="18"/>
                <w:szCs w:val="18"/>
              </w:rPr>
              <w:t>Budimirovic DB, Berry-Kravis E, Erickson CA, Hall SS, Hessl D, Reiss AL, King MK, Abbeduto L, Kaufmann WE. Updates report on tools to measure outcomes of clinical trials in fragile X syndrome. J Neurodev Disord. 2017;9:14. PMID: 28616097.</w:t>
            </w:r>
          </w:p>
        </w:tc>
        <w:tc>
          <w:tcPr>
            <w:tcW w:w="175" w:type="pct"/>
            <w:vAlign w:val="center"/>
          </w:tcPr>
          <w:p w:rsidR="009725D4" w:rsidRPr="009B7BD9" w:rsidRDefault="009725D4" w:rsidP="009725D4">
            <w:pPr>
              <w:rPr>
                <w:sz w:val="18"/>
                <w:szCs w:val="18"/>
                <w:lang w:val="sr-Cyrl-CS"/>
              </w:rPr>
            </w:pPr>
          </w:p>
        </w:tc>
      </w:tr>
      <w:tr w:rsidR="009725D4" w:rsidRPr="009B7BD9" w:rsidTr="009725D4">
        <w:trPr>
          <w:trHeight w:val="227"/>
          <w:jc w:val="center"/>
        </w:trPr>
        <w:tc>
          <w:tcPr>
            <w:tcW w:w="281" w:type="pct"/>
            <w:vAlign w:val="center"/>
          </w:tcPr>
          <w:p w:rsidR="009725D4" w:rsidRPr="009B7BD9" w:rsidRDefault="009725D4" w:rsidP="009725D4">
            <w:pPr>
              <w:rPr>
                <w:sz w:val="18"/>
                <w:szCs w:val="18"/>
                <w:lang w:val="en-GB"/>
              </w:rPr>
            </w:pPr>
            <w:r w:rsidRPr="009B7BD9">
              <w:rPr>
                <w:sz w:val="18"/>
                <w:szCs w:val="18"/>
                <w:lang w:val="en-GB"/>
              </w:rPr>
              <w:t>8.</w:t>
            </w:r>
          </w:p>
        </w:tc>
        <w:tc>
          <w:tcPr>
            <w:tcW w:w="4544" w:type="pct"/>
            <w:gridSpan w:val="7"/>
            <w:shd w:val="clear" w:color="auto" w:fill="auto"/>
            <w:vAlign w:val="center"/>
          </w:tcPr>
          <w:p w:rsidR="009725D4" w:rsidRPr="009B7BD9" w:rsidRDefault="009725D4" w:rsidP="009725D4">
            <w:pPr>
              <w:rPr>
                <w:sz w:val="18"/>
                <w:szCs w:val="18"/>
                <w:lang w:val="sr-Cyrl-CS"/>
              </w:rPr>
            </w:pPr>
            <w:r w:rsidRPr="009B7BD9">
              <w:rPr>
                <w:sz w:val="18"/>
                <w:szCs w:val="18"/>
              </w:rPr>
              <w:t>Kaufmann WE, Kidd SA, Andrews HF, Budimirovic DB, Esler A, Haas-Givler B, Stackhouse T, Riley C, Peacock G, Sherman SL, Brown WT, Berry-Kravis E. Autism spectrum disorder in fragile X syndrome: co-occurring conditions and current treatment. Pediatrics. 2017;139(Suppl3):S194-S206. PMID: 28814540</w:t>
            </w:r>
          </w:p>
        </w:tc>
        <w:tc>
          <w:tcPr>
            <w:tcW w:w="175" w:type="pct"/>
            <w:vAlign w:val="center"/>
          </w:tcPr>
          <w:p w:rsidR="009725D4" w:rsidRPr="009B7BD9" w:rsidRDefault="009725D4" w:rsidP="009725D4">
            <w:pPr>
              <w:rPr>
                <w:sz w:val="18"/>
                <w:szCs w:val="18"/>
                <w:lang w:val="sr-Cyrl-CS"/>
              </w:rPr>
            </w:pPr>
          </w:p>
        </w:tc>
      </w:tr>
      <w:tr w:rsidR="009725D4" w:rsidRPr="009B7BD9" w:rsidTr="009725D4">
        <w:trPr>
          <w:trHeight w:val="227"/>
          <w:jc w:val="center"/>
        </w:trPr>
        <w:tc>
          <w:tcPr>
            <w:tcW w:w="281" w:type="pct"/>
            <w:vAlign w:val="center"/>
          </w:tcPr>
          <w:p w:rsidR="009725D4" w:rsidRPr="009B7BD9" w:rsidRDefault="009725D4" w:rsidP="009725D4">
            <w:pPr>
              <w:rPr>
                <w:sz w:val="18"/>
                <w:szCs w:val="18"/>
                <w:lang w:val="en-GB"/>
              </w:rPr>
            </w:pPr>
            <w:r w:rsidRPr="009B7BD9">
              <w:rPr>
                <w:sz w:val="18"/>
                <w:szCs w:val="18"/>
                <w:lang w:val="en-GB"/>
              </w:rPr>
              <w:t>9.</w:t>
            </w:r>
          </w:p>
        </w:tc>
        <w:tc>
          <w:tcPr>
            <w:tcW w:w="4544" w:type="pct"/>
            <w:gridSpan w:val="7"/>
            <w:shd w:val="clear" w:color="auto" w:fill="auto"/>
            <w:vAlign w:val="center"/>
          </w:tcPr>
          <w:p w:rsidR="009725D4" w:rsidRPr="009B7BD9" w:rsidRDefault="009725D4" w:rsidP="009725D4">
            <w:pPr>
              <w:rPr>
                <w:sz w:val="18"/>
                <w:szCs w:val="18"/>
                <w:lang w:val="sr-Cyrl-CS"/>
              </w:rPr>
            </w:pPr>
            <w:r w:rsidRPr="009B7BD9">
              <w:rPr>
                <w:sz w:val="18"/>
                <w:szCs w:val="18"/>
              </w:rPr>
              <w:t>Berry-Kravis E, Hagerman R, Visootsak J, Budimirovic D, Kaufmann W, Cherubini M, Zarevics P, Walton-Bowen K, Wang P, Bear MF, Carpenter RL. Arbaclofen in fragile X syndrome: results of phase 3 trials. J Neurodev Disord. 2017;9(3). PMID: 28616094.</w:t>
            </w:r>
          </w:p>
        </w:tc>
        <w:tc>
          <w:tcPr>
            <w:tcW w:w="175" w:type="pct"/>
            <w:vAlign w:val="center"/>
          </w:tcPr>
          <w:p w:rsidR="009725D4" w:rsidRPr="009B7BD9" w:rsidRDefault="009725D4" w:rsidP="009725D4">
            <w:pPr>
              <w:rPr>
                <w:sz w:val="18"/>
                <w:szCs w:val="18"/>
                <w:lang w:val="sr-Cyrl-CS"/>
              </w:rPr>
            </w:pPr>
          </w:p>
        </w:tc>
      </w:tr>
      <w:tr w:rsidR="009725D4" w:rsidRPr="009B7BD9" w:rsidTr="009725D4">
        <w:trPr>
          <w:trHeight w:val="227"/>
          <w:jc w:val="center"/>
        </w:trPr>
        <w:tc>
          <w:tcPr>
            <w:tcW w:w="281" w:type="pct"/>
            <w:vAlign w:val="center"/>
          </w:tcPr>
          <w:p w:rsidR="009725D4" w:rsidRPr="009B7BD9" w:rsidRDefault="009725D4" w:rsidP="009725D4">
            <w:pPr>
              <w:rPr>
                <w:sz w:val="18"/>
                <w:szCs w:val="18"/>
                <w:lang w:val="en-GB"/>
              </w:rPr>
            </w:pPr>
            <w:r w:rsidRPr="009B7BD9">
              <w:rPr>
                <w:sz w:val="18"/>
                <w:szCs w:val="18"/>
                <w:lang w:val="en-GB"/>
              </w:rPr>
              <w:t>10.</w:t>
            </w:r>
          </w:p>
        </w:tc>
        <w:tc>
          <w:tcPr>
            <w:tcW w:w="4544" w:type="pct"/>
            <w:gridSpan w:val="7"/>
            <w:shd w:val="clear" w:color="auto" w:fill="auto"/>
            <w:vAlign w:val="center"/>
          </w:tcPr>
          <w:p w:rsidR="009725D4" w:rsidRPr="009B7BD9" w:rsidRDefault="009725D4" w:rsidP="009725D4">
            <w:pPr>
              <w:rPr>
                <w:sz w:val="18"/>
                <w:szCs w:val="18"/>
                <w:lang w:val="sr-Cyrl-CS"/>
              </w:rPr>
            </w:pPr>
            <w:r w:rsidRPr="009B7BD9">
              <w:rPr>
                <w:sz w:val="18"/>
                <w:szCs w:val="18"/>
              </w:rPr>
              <w:t>Kucka M, Tomic M, Bjelobaba I, Stojilkovic SS, Budimirovic DB. Paliperidone and aripiprazole differentially affect the strength of calcium-secretion coupling in female pituitary lactotrophs. Sci Rep. 2015;10;5:8902. PMID: 25754735.</w:t>
            </w:r>
          </w:p>
        </w:tc>
        <w:tc>
          <w:tcPr>
            <w:tcW w:w="175" w:type="pct"/>
            <w:vAlign w:val="center"/>
          </w:tcPr>
          <w:p w:rsidR="009725D4" w:rsidRPr="009B7BD9" w:rsidRDefault="009725D4" w:rsidP="009725D4">
            <w:pPr>
              <w:rPr>
                <w:sz w:val="18"/>
                <w:szCs w:val="18"/>
                <w:lang w:val="sr-Cyrl-CS"/>
              </w:rPr>
            </w:pPr>
          </w:p>
        </w:tc>
      </w:tr>
      <w:tr w:rsidR="009725D4" w:rsidRPr="009B7BD9" w:rsidTr="00653394">
        <w:trPr>
          <w:trHeight w:val="227"/>
          <w:jc w:val="center"/>
        </w:trPr>
        <w:tc>
          <w:tcPr>
            <w:tcW w:w="5000" w:type="pct"/>
            <w:gridSpan w:val="9"/>
            <w:vAlign w:val="center"/>
          </w:tcPr>
          <w:p w:rsidR="009725D4" w:rsidRPr="009B7BD9" w:rsidRDefault="009725D4" w:rsidP="00653394">
            <w:pPr>
              <w:rPr>
                <w:sz w:val="18"/>
                <w:szCs w:val="18"/>
                <w:lang w:val="sr-Cyrl-CS"/>
              </w:rPr>
            </w:pPr>
            <w:r w:rsidRPr="009B7BD9">
              <w:rPr>
                <w:b/>
                <w:sz w:val="18"/>
                <w:szCs w:val="18"/>
                <w:lang w:val="en-US"/>
              </w:rPr>
              <w:t>Cumulative data of teacher’s scientific activity</w:t>
            </w:r>
          </w:p>
        </w:tc>
      </w:tr>
      <w:tr w:rsidR="009725D4" w:rsidRPr="009B7BD9" w:rsidTr="009B7BD9">
        <w:trPr>
          <w:trHeight w:val="227"/>
          <w:jc w:val="center"/>
        </w:trPr>
        <w:tc>
          <w:tcPr>
            <w:tcW w:w="2199" w:type="pct"/>
            <w:gridSpan w:val="5"/>
            <w:vAlign w:val="center"/>
          </w:tcPr>
          <w:p w:rsidR="009725D4" w:rsidRPr="009B7BD9" w:rsidRDefault="009725D4" w:rsidP="00653394">
            <w:pPr>
              <w:rPr>
                <w:sz w:val="18"/>
                <w:szCs w:val="18"/>
                <w:lang w:val="sr-Cyrl-CS"/>
              </w:rPr>
            </w:pPr>
            <w:r w:rsidRPr="009B7BD9">
              <w:rPr>
                <w:sz w:val="18"/>
                <w:szCs w:val="18"/>
                <w:lang w:val="sr-Cyrl-CS"/>
              </w:rPr>
              <w:t>Total number of citations, without autocitations</w:t>
            </w:r>
          </w:p>
        </w:tc>
        <w:tc>
          <w:tcPr>
            <w:tcW w:w="2801" w:type="pct"/>
            <w:gridSpan w:val="4"/>
            <w:vAlign w:val="center"/>
          </w:tcPr>
          <w:p w:rsidR="009725D4" w:rsidRPr="009B7BD9" w:rsidRDefault="009725D4" w:rsidP="00653394">
            <w:pPr>
              <w:rPr>
                <w:sz w:val="18"/>
                <w:szCs w:val="18"/>
                <w:lang w:val="en-GB"/>
              </w:rPr>
            </w:pPr>
            <w:r w:rsidRPr="009B7BD9">
              <w:rPr>
                <w:sz w:val="18"/>
                <w:szCs w:val="18"/>
                <w:lang w:val="en-GB"/>
              </w:rPr>
              <w:t>704</w:t>
            </w:r>
            <w:r w:rsidR="00DF7D3D">
              <w:rPr>
                <w:sz w:val="18"/>
                <w:szCs w:val="18"/>
                <w:lang w:val="en-GB"/>
              </w:rPr>
              <w:t xml:space="preserve">, h-index 15 </w:t>
            </w:r>
            <w:r w:rsidRPr="009B7BD9">
              <w:rPr>
                <w:sz w:val="18"/>
                <w:szCs w:val="18"/>
                <w:lang w:val="en-GB"/>
              </w:rPr>
              <w:t xml:space="preserve"> (Scopus)</w:t>
            </w:r>
          </w:p>
        </w:tc>
      </w:tr>
      <w:tr w:rsidR="009725D4" w:rsidRPr="009B7BD9" w:rsidTr="009B7BD9">
        <w:trPr>
          <w:trHeight w:val="227"/>
          <w:jc w:val="center"/>
        </w:trPr>
        <w:tc>
          <w:tcPr>
            <w:tcW w:w="2199" w:type="pct"/>
            <w:gridSpan w:val="5"/>
            <w:vAlign w:val="center"/>
          </w:tcPr>
          <w:p w:rsidR="009725D4" w:rsidRPr="009B7BD9" w:rsidRDefault="009725D4" w:rsidP="00653394">
            <w:pPr>
              <w:rPr>
                <w:sz w:val="18"/>
                <w:szCs w:val="18"/>
                <w:lang w:val="sr-Cyrl-CS"/>
              </w:rPr>
            </w:pPr>
            <w:r w:rsidRPr="009B7BD9">
              <w:rPr>
                <w:sz w:val="18"/>
                <w:szCs w:val="18"/>
                <w:lang w:val="sr-Cyrl-CS"/>
              </w:rPr>
              <w:t>Total number of papers from the SCI (or SSCI) list</w:t>
            </w:r>
          </w:p>
        </w:tc>
        <w:tc>
          <w:tcPr>
            <w:tcW w:w="2801" w:type="pct"/>
            <w:gridSpan w:val="4"/>
            <w:vAlign w:val="center"/>
          </w:tcPr>
          <w:p w:rsidR="009725D4" w:rsidRPr="009B7BD9" w:rsidRDefault="009725D4" w:rsidP="00653394">
            <w:pPr>
              <w:rPr>
                <w:sz w:val="18"/>
                <w:szCs w:val="18"/>
                <w:lang w:val="en-GB"/>
              </w:rPr>
            </w:pPr>
            <w:r w:rsidRPr="009B7BD9">
              <w:rPr>
                <w:sz w:val="18"/>
                <w:szCs w:val="18"/>
                <w:lang w:val="en-GB"/>
              </w:rPr>
              <w:t>29</w:t>
            </w:r>
          </w:p>
        </w:tc>
      </w:tr>
      <w:tr w:rsidR="009725D4" w:rsidRPr="009B7BD9" w:rsidTr="009B7BD9">
        <w:trPr>
          <w:trHeight w:val="227"/>
          <w:jc w:val="center"/>
        </w:trPr>
        <w:tc>
          <w:tcPr>
            <w:tcW w:w="2199" w:type="pct"/>
            <w:gridSpan w:val="5"/>
            <w:vAlign w:val="center"/>
          </w:tcPr>
          <w:p w:rsidR="009725D4" w:rsidRPr="009B7BD9" w:rsidRDefault="009725D4" w:rsidP="00653394">
            <w:pPr>
              <w:spacing w:after="60"/>
              <w:rPr>
                <w:b/>
                <w:sz w:val="18"/>
                <w:szCs w:val="18"/>
                <w:lang w:val="sr-Cyrl-CS"/>
              </w:rPr>
            </w:pPr>
            <w:r w:rsidRPr="009B7BD9">
              <w:rPr>
                <w:sz w:val="18"/>
                <w:szCs w:val="18"/>
                <w:lang w:val="sr-Cyrl-CS"/>
              </w:rPr>
              <w:t>Current participation in projects</w:t>
            </w:r>
          </w:p>
        </w:tc>
        <w:tc>
          <w:tcPr>
            <w:tcW w:w="1492" w:type="pct"/>
            <w:gridSpan w:val="2"/>
            <w:vAlign w:val="center"/>
          </w:tcPr>
          <w:p w:rsidR="009725D4" w:rsidRPr="009B7BD9" w:rsidRDefault="009725D4" w:rsidP="00653394">
            <w:pPr>
              <w:spacing w:after="60"/>
              <w:rPr>
                <w:b/>
                <w:sz w:val="18"/>
                <w:szCs w:val="18"/>
                <w:lang w:val="en-US"/>
              </w:rPr>
            </w:pPr>
            <w:r w:rsidRPr="009B7BD9">
              <w:rPr>
                <w:sz w:val="18"/>
                <w:szCs w:val="18"/>
                <w:lang w:val="en-US"/>
              </w:rPr>
              <w:t xml:space="preserve">Domestic </w:t>
            </w:r>
          </w:p>
        </w:tc>
        <w:tc>
          <w:tcPr>
            <w:tcW w:w="1310" w:type="pct"/>
            <w:gridSpan w:val="2"/>
            <w:vAlign w:val="center"/>
          </w:tcPr>
          <w:p w:rsidR="009725D4" w:rsidRPr="009B7BD9" w:rsidRDefault="009725D4" w:rsidP="00653394">
            <w:pPr>
              <w:spacing w:after="60"/>
              <w:rPr>
                <w:b/>
                <w:sz w:val="18"/>
                <w:szCs w:val="18"/>
                <w:lang w:val="en-US"/>
              </w:rPr>
            </w:pPr>
            <w:r w:rsidRPr="009B7BD9">
              <w:rPr>
                <w:sz w:val="18"/>
                <w:szCs w:val="18"/>
                <w:lang w:val="en-US"/>
              </w:rPr>
              <w:t>International</w:t>
            </w:r>
          </w:p>
        </w:tc>
      </w:tr>
      <w:tr w:rsidR="009725D4" w:rsidRPr="009B7BD9" w:rsidTr="009B7BD9">
        <w:trPr>
          <w:trHeight w:val="227"/>
          <w:jc w:val="center"/>
        </w:trPr>
        <w:tc>
          <w:tcPr>
            <w:tcW w:w="2199" w:type="pct"/>
            <w:gridSpan w:val="5"/>
            <w:vAlign w:val="center"/>
          </w:tcPr>
          <w:p w:rsidR="009725D4" w:rsidRPr="009B7BD9" w:rsidRDefault="009725D4" w:rsidP="00653394">
            <w:pPr>
              <w:rPr>
                <w:sz w:val="18"/>
                <w:szCs w:val="18"/>
                <w:lang w:val="en-US"/>
              </w:rPr>
            </w:pPr>
            <w:r w:rsidRPr="009B7BD9">
              <w:rPr>
                <w:sz w:val="18"/>
                <w:szCs w:val="18"/>
                <w:lang w:val="en-US"/>
              </w:rPr>
              <w:t>Trainings</w:t>
            </w:r>
          </w:p>
        </w:tc>
        <w:tc>
          <w:tcPr>
            <w:tcW w:w="2801" w:type="pct"/>
            <w:gridSpan w:val="4"/>
            <w:vAlign w:val="center"/>
          </w:tcPr>
          <w:p w:rsidR="009725D4" w:rsidRPr="009B7BD9" w:rsidRDefault="009725D4" w:rsidP="00653394">
            <w:pPr>
              <w:rPr>
                <w:sz w:val="18"/>
                <w:szCs w:val="18"/>
                <w:lang w:val="en-GB"/>
              </w:rPr>
            </w:pPr>
            <w:r w:rsidRPr="009B7BD9">
              <w:rPr>
                <w:sz w:val="18"/>
                <w:szCs w:val="18"/>
                <w:lang w:val="sr-Cyrl-CS"/>
              </w:rPr>
              <w:t xml:space="preserve">He has participated in various scientific research projects (over 50) and contributed to the expansion of clinical and scientific activities in the field of Fragile X and autism. Through his engagement, during 2006, the Fragile X Center he manages became one of the founding members of the "Research Consortium for the Clinical Study of the Fragile X Chromosome," which now has 29 members from the United States and </w:t>
            </w:r>
            <w:r w:rsidRPr="009B7BD9">
              <w:rPr>
                <w:sz w:val="18"/>
                <w:szCs w:val="18"/>
                <w:lang w:val="sr-Cyrl-CS"/>
              </w:rPr>
              <w:lastRenderedPageBreak/>
              <w:t>Canada. Beginning in 2008 until today, the U.S. Centers for Disease Control and Prevention has funded some of the consortium's research activities to better understand people with fragile X syndrome, who often have autism. As a key member of the ‘Center for Genetic Disorders of Cognition and Behavior’ at Johns Hopkins University, he promoted the Fragile X program.</w:t>
            </w:r>
            <w:r w:rsidR="009B7BD9" w:rsidRPr="009B7BD9">
              <w:rPr>
                <w:sz w:val="18"/>
                <w:szCs w:val="18"/>
                <w:lang w:val="en-GB"/>
              </w:rPr>
              <w:t xml:space="preserve"> He made a key contribution to the establishment of the Centre for Clinical Studies at 2 Johns Hopkins University in 2012.</w:t>
            </w:r>
          </w:p>
        </w:tc>
      </w:tr>
      <w:tr w:rsidR="009725D4" w:rsidRPr="009B7BD9" w:rsidTr="00653394">
        <w:trPr>
          <w:trHeight w:val="227"/>
          <w:jc w:val="center"/>
        </w:trPr>
        <w:tc>
          <w:tcPr>
            <w:tcW w:w="5000" w:type="pct"/>
            <w:gridSpan w:val="9"/>
            <w:vAlign w:val="center"/>
          </w:tcPr>
          <w:p w:rsidR="009B7BD9" w:rsidRPr="009B7BD9" w:rsidRDefault="009725D4" w:rsidP="009B7BD9">
            <w:pPr>
              <w:rPr>
                <w:sz w:val="18"/>
                <w:szCs w:val="18"/>
                <w:lang w:val="en-US"/>
              </w:rPr>
            </w:pPr>
            <w:r w:rsidRPr="009B7BD9">
              <w:rPr>
                <w:sz w:val="18"/>
                <w:szCs w:val="18"/>
                <w:lang w:val="en-US"/>
              </w:rPr>
              <w:lastRenderedPageBreak/>
              <w:t>Other relevant data</w:t>
            </w:r>
          </w:p>
          <w:p w:rsidR="009B7BD9" w:rsidRPr="009B7BD9" w:rsidRDefault="009B7BD9" w:rsidP="009B7BD9">
            <w:pPr>
              <w:rPr>
                <w:sz w:val="18"/>
                <w:szCs w:val="18"/>
                <w:lang w:val="en-US"/>
              </w:rPr>
            </w:pPr>
          </w:p>
          <w:p w:rsidR="009B7BD9" w:rsidRPr="009B7BD9" w:rsidRDefault="009B7BD9" w:rsidP="009B7BD9">
            <w:pPr>
              <w:jc w:val="both"/>
              <w:rPr>
                <w:sz w:val="18"/>
                <w:szCs w:val="18"/>
                <w:lang w:val="en-US"/>
              </w:rPr>
            </w:pPr>
            <w:r w:rsidRPr="009B7BD9">
              <w:rPr>
                <w:sz w:val="18"/>
                <w:szCs w:val="18"/>
                <w:lang w:val="en-US"/>
              </w:rPr>
              <w:t xml:space="preserve">Dr </w:t>
            </w:r>
            <w:proofErr w:type="spellStart"/>
            <w:r w:rsidRPr="009B7BD9">
              <w:rPr>
                <w:sz w:val="18"/>
                <w:szCs w:val="18"/>
                <w:lang w:val="en-US"/>
              </w:rPr>
              <w:t>Budimirovic</w:t>
            </w:r>
            <w:proofErr w:type="spellEnd"/>
            <w:r w:rsidRPr="009B7BD9">
              <w:rPr>
                <w:sz w:val="18"/>
                <w:szCs w:val="18"/>
                <w:lang w:val="en-US"/>
              </w:rPr>
              <w:t xml:space="preserve"> has steadily contributed to the Fragile X Research Program at the Kennedy Krieger Institute as a child neuropsychiatrist and the main co-Investigator physician. His initial research activities have focused on characterizing social behavior determinants of ASD status in Fragile X Syndrome (FXS) (</w:t>
            </w:r>
            <w:proofErr w:type="spellStart"/>
            <w:r w:rsidRPr="009B7BD9">
              <w:rPr>
                <w:sz w:val="18"/>
                <w:szCs w:val="18"/>
                <w:lang w:val="en-US"/>
              </w:rPr>
              <w:t>Budimirovic</w:t>
            </w:r>
            <w:proofErr w:type="spellEnd"/>
            <w:r w:rsidRPr="009B7BD9">
              <w:rPr>
                <w:sz w:val="18"/>
                <w:szCs w:val="18"/>
                <w:lang w:val="en-US"/>
              </w:rPr>
              <w:t xml:space="preserve"> et al., 2006; Kaufmann et al., 2008; </w:t>
            </w:r>
            <w:proofErr w:type="spellStart"/>
            <w:r w:rsidRPr="009B7BD9">
              <w:rPr>
                <w:sz w:val="18"/>
                <w:szCs w:val="18"/>
                <w:lang w:val="en-US"/>
              </w:rPr>
              <w:t>Budimirovic</w:t>
            </w:r>
            <w:proofErr w:type="spellEnd"/>
            <w:r w:rsidRPr="009B7BD9">
              <w:rPr>
                <w:sz w:val="18"/>
                <w:szCs w:val="18"/>
                <w:lang w:val="en-US"/>
              </w:rPr>
              <w:t xml:space="preserve"> and Kaufmann, 2011). Such effort has generated a meaningful model that has contributed to identifying a factored FXS-specific Social Avoidance-Indifference structure.</w:t>
            </w:r>
          </w:p>
          <w:p w:rsidR="009B7BD9" w:rsidRPr="009B7BD9" w:rsidRDefault="009B7BD9" w:rsidP="009B7BD9">
            <w:pPr>
              <w:rPr>
                <w:sz w:val="18"/>
                <w:szCs w:val="18"/>
                <w:lang w:val="en-US"/>
              </w:rPr>
            </w:pPr>
          </w:p>
          <w:p w:rsidR="009725D4" w:rsidRPr="009B7BD9" w:rsidRDefault="009B7BD9" w:rsidP="009B7BD9">
            <w:pPr>
              <w:jc w:val="both"/>
              <w:rPr>
                <w:sz w:val="18"/>
                <w:szCs w:val="18"/>
                <w:lang w:val="en-US"/>
              </w:rPr>
            </w:pPr>
            <w:r w:rsidRPr="009B7BD9">
              <w:rPr>
                <w:sz w:val="18"/>
                <w:szCs w:val="18"/>
                <w:lang w:val="en-US"/>
              </w:rPr>
              <w:t>The findings were then replicated by refactoring the ABC-C for FXS (ABC-CFX) through a multi-site of the Consortium's collaboration using a sample that was 10-times larger (</w:t>
            </w:r>
            <w:proofErr w:type="spellStart"/>
            <w:r w:rsidRPr="009B7BD9">
              <w:rPr>
                <w:sz w:val="18"/>
                <w:szCs w:val="18"/>
                <w:lang w:val="en-US"/>
              </w:rPr>
              <w:t>Sansone</w:t>
            </w:r>
            <w:proofErr w:type="spellEnd"/>
            <w:r w:rsidRPr="009B7BD9">
              <w:rPr>
                <w:sz w:val="18"/>
                <w:szCs w:val="18"/>
                <w:lang w:val="en-US"/>
              </w:rPr>
              <w:t xml:space="preserve"> et al., 2012). Defining the FXS-specific factor structure (ABC-CFX Social Avoidance) has since been relevant to a series of unfolding clinical trials in FXS, and ASD. To advance the understanding of the pathophysiology of antipsychotic-induced hyperprolactinemia, </w:t>
            </w:r>
            <w:proofErr w:type="spellStart"/>
            <w:r w:rsidRPr="009B7BD9">
              <w:rPr>
                <w:sz w:val="18"/>
                <w:szCs w:val="18"/>
                <w:lang w:val="en-US"/>
              </w:rPr>
              <w:t>Dejan</w:t>
            </w:r>
            <w:proofErr w:type="spellEnd"/>
            <w:r w:rsidRPr="009B7BD9">
              <w:rPr>
                <w:sz w:val="18"/>
                <w:szCs w:val="18"/>
                <w:lang w:val="en-US"/>
              </w:rPr>
              <w:t xml:space="preserve"> have collaborated with the Section on Cellular Signaling at NICHD led by </w:t>
            </w:r>
            <w:proofErr w:type="spellStart"/>
            <w:r w:rsidRPr="009B7BD9">
              <w:rPr>
                <w:sz w:val="18"/>
                <w:szCs w:val="18"/>
                <w:lang w:val="en-US"/>
              </w:rPr>
              <w:t>Stanko</w:t>
            </w:r>
            <w:proofErr w:type="spellEnd"/>
            <w:r w:rsidRPr="009B7BD9">
              <w:rPr>
                <w:sz w:val="18"/>
                <w:szCs w:val="18"/>
                <w:lang w:val="en-US"/>
              </w:rPr>
              <w:t xml:space="preserve"> </w:t>
            </w:r>
            <w:proofErr w:type="spellStart"/>
            <w:r w:rsidRPr="009B7BD9">
              <w:rPr>
                <w:sz w:val="18"/>
                <w:szCs w:val="18"/>
                <w:lang w:val="en-US"/>
              </w:rPr>
              <w:t>Stojilkovic</w:t>
            </w:r>
            <w:proofErr w:type="spellEnd"/>
            <w:r w:rsidRPr="009B7BD9">
              <w:rPr>
                <w:sz w:val="18"/>
                <w:szCs w:val="18"/>
                <w:lang w:val="en-US"/>
              </w:rPr>
              <w:t xml:space="preserve">, PhD. He led all aspects of a fruitful study of cellular mechanisms underlying prolactin-related effects of </w:t>
            </w:r>
            <w:proofErr w:type="spellStart"/>
            <w:r w:rsidRPr="009B7BD9">
              <w:rPr>
                <w:sz w:val="18"/>
                <w:szCs w:val="18"/>
                <w:lang w:val="en-US"/>
              </w:rPr>
              <w:t>paliperidone</w:t>
            </w:r>
            <w:proofErr w:type="spellEnd"/>
            <w:r w:rsidRPr="009B7BD9">
              <w:rPr>
                <w:sz w:val="18"/>
                <w:szCs w:val="18"/>
                <w:lang w:val="en-US"/>
              </w:rPr>
              <w:t xml:space="preserve"> and aripiprazole on </w:t>
            </w:r>
            <w:proofErr w:type="spellStart"/>
            <w:r w:rsidRPr="009B7BD9">
              <w:rPr>
                <w:sz w:val="18"/>
                <w:szCs w:val="18"/>
                <w:lang w:val="en-US"/>
              </w:rPr>
              <w:t>lactotroph</w:t>
            </w:r>
            <w:proofErr w:type="spellEnd"/>
            <w:r w:rsidRPr="009B7BD9">
              <w:rPr>
                <w:sz w:val="18"/>
                <w:szCs w:val="18"/>
                <w:lang w:val="en-US"/>
              </w:rPr>
              <w:t xml:space="preserve"> function as a senior author that was published in Nature Scientific Report (</w:t>
            </w:r>
            <w:proofErr w:type="spellStart"/>
            <w:r w:rsidRPr="009B7BD9">
              <w:rPr>
                <w:sz w:val="18"/>
                <w:szCs w:val="18"/>
                <w:lang w:val="en-US"/>
              </w:rPr>
              <w:t>Kucka</w:t>
            </w:r>
            <w:proofErr w:type="spellEnd"/>
            <w:r w:rsidRPr="009B7BD9">
              <w:rPr>
                <w:sz w:val="18"/>
                <w:szCs w:val="18"/>
                <w:lang w:val="en-US"/>
              </w:rPr>
              <w:t xml:space="preserve"> et al., 2015). Furthermore, Dr </w:t>
            </w:r>
            <w:proofErr w:type="spellStart"/>
            <w:r w:rsidRPr="009B7BD9">
              <w:rPr>
                <w:sz w:val="18"/>
                <w:szCs w:val="18"/>
                <w:lang w:val="en-US"/>
              </w:rPr>
              <w:t>Budimirovic</w:t>
            </w:r>
            <w:proofErr w:type="spellEnd"/>
            <w:r w:rsidRPr="009B7BD9">
              <w:rPr>
                <w:sz w:val="18"/>
                <w:szCs w:val="18"/>
                <w:lang w:val="en-US"/>
              </w:rPr>
              <w:t xml:space="preserve"> has also been a committed advocate at the Capitol Hill for the fragile X cause, which further strengthen his ties in the mid-Atlantic region with fragile X parent-support groups, and nationally through the NFXF. Next, as the PI on an investigator-initiated now NIH funded study, Dr. </w:t>
            </w:r>
            <w:proofErr w:type="spellStart"/>
            <w:r w:rsidRPr="009B7BD9">
              <w:rPr>
                <w:sz w:val="18"/>
                <w:szCs w:val="18"/>
                <w:lang w:val="en-US"/>
              </w:rPr>
              <w:t>Budimirovic</w:t>
            </w:r>
            <w:proofErr w:type="spellEnd"/>
            <w:r w:rsidRPr="009B7BD9">
              <w:rPr>
                <w:sz w:val="18"/>
                <w:szCs w:val="18"/>
                <w:lang w:val="en-US"/>
              </w:rPr>
              <w:t xml:space="preserve"> continues to build up a sampling (FMRP blood draws) effort for a March 2013-present IRB NA_00069920 approved study ‘Genotype-Phenotype: High Resolution FMR1 Genetic and Epigenetic Molecular Assessments in Fragile X Patients.’ The study uses the novel PCR method that precisely quantifies the FMR1 alleles aimed at advancing an understanding of autism in fragile X mutations. The study's preliminary results have been extensively presented nationally and internationally.</w:t>
            </w:r>
          </w:p>
        </w:tc>
      </w:tr>
    </w:tbl>
    <w:p w:rsidR="009725D4" w:rsidRPr="009B7BD9" w:rsidRDefault="009725D4" w:rsidP="009725D4">
      <w:pPr>
        <w:rPr>
          <w:sz w:val="18"/>
          <w:szCs w:val="18"/>
        </w:rPr>
      </w:pPr>
    </w:p>
    <w:p w:rsidR="006702BA" w:rsidRPr="009B7BD9" w:rsidRDefault="006702BA">
      <w:pPr>
        <w:rPr>
          <w:sz w:val="18"/>
          <w:szCs w:val="18"/>
        </w:rPr>
      </w:pPr>
    </w:p>
    <w:sectPr w:rsidR="006702BA" w:rsidRPr="009B7BD9" w:rsidSect="00EF4268">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89B" w:rsidRDefault="009D789B">
      <w:r>
        <w:separator/>
      </w:r>
    </w:p>
  </w:endnote>
  <w:endnote w:type="continuationSeparator" w:id="0">
    <w:p w:rsidR="009D789B" w:rsidRDefault="009D7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89B" w:rsidRDefault="009D789B">
      <w:r>
        <w:separator/>
      </w:r>
    </w:p>
  </w:footnote>
  <w:footnote w:type="continuationSeparator" w:id="0">
    <w:p w:rsidR="009D789B" w:rsidRDefault="009D7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AAD" w:rsidRPr="00B82F06" w:rsidRDefault="009B7BD9" w:rsidP="00D37AAD">
    <w:pPr>
      <w:spacing w:after="60"/>
      <w:jc w:val="center"/>
      <w:rPr>
        <w:iCs/>
        <w:sz w:val="22"/>
        <w:szCs w:val="22"/>
        <w:lang w:val="en-US"/>
      </w:rPr>
    </w:pPr>
    <w:r>
      <w:rPr>
        <w:b/>
        <w:iCs/>
        <w:sz w:val="22"/>
        <w:szCs w:val="22"/>
        <w:lang w:val="en-US"/>
      </w:rPr>
      <w:t>Table 9.6 Teacher’s Competence</w:t>
    </w:r>
  </w:p>
  <w:p w:rsidR="00D37AAD" w:rsidRDefault="009D78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5D4"/>
    <w:rsid w:val="003661F5"/>
    <w:rsid w:val="006702BA"/>
    <w:rsid w:val="00864D70"/>
    <w:rsid w:val="009725D4"/>
    <w:rsid w:val="009B7BD9"/>
    <w:rsid w:val="009D789B"/>
    <w:rsid w:val="00DF7D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DEAD3D-AD94-4E42-B7CA-A99B19831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5D4"/>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725D4"/>
    <w:pPr>
      <w:tabs>
        <w:tab w:val="center" w:pos="4680"/>
        <w:tab w:val="right" w:pos="9360"/>
      </w:tabs>
    </w:pPr>
  </w:style>
  <w:style w:type="character" w:customStyle="1" w:styleId="HeaderChar">
    <w:name w:val="Header Char"/>
    <w:basedOn w:val="DefaultParagraphFont"/>
    <w:link w:val="Header"/>
    <w:uiPriority w:val="99"/>
    <w:semiHidden/>
    <w:rsid w:val="009725D4"/>
    <w:rPr>
      <w:rFonts w:ascii="Times New Roman" w:eastAsia="Cambria" w:hAnsi="Times New Roman" w:cs="Times New Roman"/>
      <w:sz w:val="20"/>
      <w:szCs w:val="20"/>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025341">
      <w:bodyDiv w:val="1"/>
      <w:marLeft w:val="0"/>
      <w:marRight w:val="0"/>
      <w:marTop w:val="0"/>
      <w:marBottom w:val="0"/>
      <w:divBdr>
        <w:top w:val="none" w:sz="0" w:space="0" w:color="auto"/>
        <w:left w:val="none" w:sz="0" w:space="0" w:color="auto"/>
        <w:bottom w:val="none" w:sz="0" w:space="0" w:color="auto"/>
        <w:right w:val="none" w:sz="0" w:space="0" w:color="auto"/>
      </w:divBdr>
    </w:div>
    <w:div w:id="1272782264">
      <w:bodyDiv w:val="1"/>
      <w:marLeft w:val="0"/>
      <w:marRight w:val="0"/>
      <w:marTop w:val="0"/>
      <w:marBottom w:val="0"/>
      <w:divBdr>
        <w:top w:val="none" w:sz="0" w:space="0" w:color="auto"/>
        <w:left w:val="none" w:sz="0" w:space="0" w:color="auto"/>
        <w:bottom w:val="none" w:sz="0" w:space="0" w:color="auto"/>
        <w:right w:val="none" w:sz="0" w:space="0" w:color="auto"/>
      </w:divBdr>
    </w:div>
    <w:div w:id="21449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1080</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Bukarica</dc:creator>
  <cp:keywords/>
  <dc:description/>
  <cp:lastModifiedBy>Bukarica</cp:lastModifiedBy>
  <cp:revision>3</cp:revision>
  <dcterms:created xsi:type="dcterms:W3CDTF">2021-11-22T11:51:00Z</dcterms:created>
  <dcterms:modified xsi:type="dcterms:W3CDTF">2021-11-22T13:08:00Z</dcterms:modified>
</cp:coreProperties>
</file>